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3E04C" w14:textId="77777777" w:rsidR="00FB609F" w:rsidRPr="00485A4B" w:rsidRDefault="00FB609F" w:rsidP="00583EE1">
      <w:pPr>
        <w:widowControl w:val="0"/>
        <w:pBdr>
          <w:top w:val="nil"/>
          <w:left w:val="nil"/>
          <w:bottom w:val="nil"/>
          <w:right w:val="nil"/>
          <w:between w:val="nil"/>
        </w:pBdr>
        <w:spacing w:line="276" w:lineRule="auto"/>
        <w:rPr>
          <w:rFonts w:eastAsia="Arial"/>
          <w:color w:val="000000"/>
        </w:rPr>
      </w:pPr>
    </w:p>
    <w:p w14:paraId="5C40701E" w14:textId="77777777" w:rsidR="004D5812" w:rsidRPr="00485A4B" w:rsidRDefault="00F62480" w:rsidP="00485A4B">
      <w:pPr>
        <w:spacing w:line="276" w:lineRule="auto"/>
        <w:jc w:val="center"/>
        <w:rPr>
          <w:b/>
        </w:rPr>
      </w:pPr>
      <w:r w:rsidRPr="00485A4B">
        <w:rPr>
          <w:b/>
        </w:rPr>
        <w:t>Analiza impactului de reglementare la proiectul</w:t>
      </w:r>
      <w:r w:rsidR="00573D68" w:rsidRPr="00485A4B">
        <w:rPr>
          <w:b/>
        </w:rPr>
        <w:t xml:space="preserve"> de modificare a</w:t>
      </w:r>
    </w:p>
    <w:p w14:paraId="2F1A04B1" w14:textId="77777777" w:rsidR="002042F7" w:rsidRPr="00485A4B" w:rsidRDefault="0042789D" w:rsidP="00485A4B">
      <w:pPr>
        <w:spacing w:line="276" w:lineRule="auto"/>
        <w:jc w:val="center"/>
        <w:rPr>
          <w:b/>
        </w:rPr>
      </w:pPr>
      <w:r w:rsidRPr="00485A4B">
        <w:rPr>
          <w:b/>
        </w:rPr>
        <w:t>Regulamentului privind confirmarea statutului de producător eligibil</w:t>
      </w:r>
    </w:p>
    <w:tbl>
      <w:tblPr>
        <w:tblStyle w:val="aa"/>
        <w:tblW w:w="96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644"/>
      </w:tblGrid>
      <w:tr w:rsidR="00FB609F" w:rsidRPr="00583EE1" w14:paraId="564C0E39"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1432D352" w14:textId="77777777" w:rsidR="00FB609F" w:rsidRPr="00D24310" w:rsidRDefault="00F62480" w:rsidP="00485A4B">
            <w:pPr>
              <w:pBdr>
                <w:top w:val="nil"/>
                <w:left w:val="nil"/>
                <w:bottom w:val="nil"/>
                <w:right w:val="nil"/>
                <w:between w:val="nil"/>
              </w:pBdr>
              <w:spacing w:line="276" w:lineRule="auto"/>
              <w:rPr>
                <w:rFonts w:ascii="Times New Roman" w:eastAsia="Times New Roman" w:hAnsi="Times New Roman" w:cs="Times New Roman"/>
                <w:b/>
                <w:sz w:val="24"/>
                <w:szCs w:val="24"/>
              </w:rPr>
            </w:pPr>
            <w:r w:rsidRPr="00C227CB">
              <w:rPr>
                <w:rFonts w:ascii="Times New Roman" w:hAnsi="Times New Roman" w:cs="Times New Roman"/>
                <w:b/>
              </w:rPr>
              <w:t xml:space="preserve">Titlul analizei impactului </w:t>
            </w:r>
          </w:p>
          <w:p w14:paraId="7CE19C2B" w14:textId="77777777" w:rsidR="00FB609F" w:rsidRPr="00C227CB" w:rsidRDefault="00FB609F" w:rsidP="00485A4B">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4" w:type="dxa"/>
            <w:tcBorders>
              <w:top w:val="single" w:sz="4" w:space="0" w:color="000000"/>
              <w:left w:val="single" w:sz="4" w:space="0" w:color="000000"/>
              <w:bottom w:val="single" w:sz="4" w:space="0" w:color="000000"/>
              <w:right w:val="single" w:sz="4" w:space="0" w:color="000000"/>
            </w:tcBorders>
          </w:tcPr>
          <w:p w14:paraId="76312457" w14:textId="77777777" w:rsidR="00FB609F" w:rsidRPr="00D24310" w:rsidRDefault="00F62480" w:rsidP="00485A4B">
            <w:pPr>
              <w:spacing w:line="276" w:lineRule="auto"/>
              <w:jc w:val="both"/>
              <w:rPr>
                <w:rFonts w:ascii="Times New Roman" w:eastAsia="Times New Roman" w:hAnsi="Times New Roman" w:cs="Times New Roman"/>
                <w:sz w:val="24"/>
                <w:szCs w:val="24"/>
              </w:rPr>
            </w:pPr>
            <w:r w:rsidRPr="00C227CB">
              <w:rPr>
                <w:rFonts w:ascii="Times New Roman" w:hAnsi="Times New Roman" w:cs="Times New Roman"/>
              </w:rPr>
              <w:t xml:space="preserve">Analiza impactului de reglementare </w:t>
            </w:r>
            <w:r w:rsidR="00A33807" w:rsidRPr="00C227CB">
              <w:rPr>
                <w:rFonts w:ascii="Times New Roman" w:hAnsi="Times New Roman" w:cs="Times New Roman"/>
              </w:rPr>
              <w:t xml:space="preserve">la proiectul </w:t>
            </w:r>
            <w:r w:rsidR="00573D68" w:rsidRPr="00C227CB">
              <w:rPr>
                <w:rFonts w:ascii="Times New Roman" w:hAnsi="Times New Roman" w:cs="Times New Roman"/>
              </w:rPr>
              <w:t xml:space="preserve">de modificare a </w:t>
            </w:r>
            <w:r w:rsidR="0042789D" w:rsidRPr="00C227CB">
              <w:rPr>
                <w:rFonts w:ascii="Times New Roman" w:hAnsi="Times New Roman" w:cs="Times New Roman"/>
              </w:rPr>
              <w:t>Regulamentului privind confirmarea statutului de producător eligibil</w:t>
            </w:r>
            <w:r w:rsidR="0086555E" w:rsidRPr="00C227CB">
              <w:rPr>
                <w:rFonts w:ascii="Times New Roman" w:hAnsi="Times New Roman" w:cs="Times New Roman"/>
              </w:rPr>
              <w:t>.</w:t>
            </w:r>
          </w:p>
        </w:tc>
      </w:tr>
      <w:tr w:rsidR="00FB609F" w:rsidRPr="00583EE1" w14:paraId="02D5C85D"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3ECA7AD9" w14:textId="77777777" w:rsidR="00FB609F" w:rsidRPr="00D24310" w:rsidRDefault="00F62480" w:rsidP="00485A4B">
            <w:pPr>
              <w:pBdr>
                <w:top w:val="nil"/>
                <w:left w:val="nil"/>
                <w:bottom w:val="nil"/>
                <w:right w:val="nil"/>
                <w:between w:val="nil"/>
              </w:pBdr>
              <w:spacing w:line="276" w:lineRule="auto"/>
              <w:rPr>
                <w:rFonts w:ascii="Times New Roman" w:eastAsia="Times New Roman" w:hAnsi="Times New Roman" w:cs="Times New Roman"/>
                <w:b/>
                <w:sz w:val="24"/>
                <w:szCs w:val="24"/>
              </w:rPr>
            </w:pPr>
            <w:r w:rsidRPr="00C227CB">
              <w:rPr>
                <w:rFonts w:ascii="Times New Roman" w:hAnsi="Times New Roman" w:cs="Times New Roman"/>
                <w:b/>
              </w:rPr>
              <w:t>Data:</w:t>
            </w:r>
          </w:p>
        </w:tc>
        <w:tc>
          <w:tcPr>
            <w:tcW w:w="5644" w:type="dxa"/>
            <w:tcBorders>
              <w:top w:val="single" w:sz="4" w:space="0" w:color="000000"/>
              <w:left w:val="single" w:sz="4" w:space="0" w:color="000000"/>
              <w:bottom w:val="single" w:sz="4" w:space="0" w:color="000000"/>
              <w:right w:val="single" w:sz="4" w:space="0" w:color="000000"/>
            </w:tcBorders>
          </w:tcPr>
          <w:p w14:paraId="78D79E03" w14:textId="77777777" w:rsidR="00FB609F" w:rsidRPr="00C227CB" w:rsidRDefault="00FB609F" w:rsidP="00485A4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FB609F" w:rsidRPr="00583EE1" w14:paraId="17D5C523"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5E744138" w14:textId="77777777" w:rsidR="00FB609F" w:rsidRPr="00D24310" w:rsidRDefault="00F62480" w:rsidP="00485A4B">
            <w:pPr>
              <w:pBdr>
                <w:top w:val="nil"/>
                <w:left w:val="nil"/>
                <w:bottom w:val="nil"/>
                <w:right w:val="nil"/>
                <w:between w:val="nil"/>
              </w:pBdr>
              <w:spacing w:line="276" w:lineRule="auto"/>
              <w:rPr>
                <w:rFonts w:ascii="Times New Roman" w:eastAsia="Times New Roman" w:hAnsi="Times New Roman" w:cs="Times New Roman"/>
                <w:b/>
                <w:sz w:val="24"/>
                <w:szCs w:val="24"/>
              </w:rPr>
            </w:pPr>
            <w:r w:rsidRPr="00C227CB">
              <w:rPr>
                <w:rFonts w:ascii="Times New Roman" w:hAnsi="Times New Roman" w:cs="Times New Roman"/>
                <w:b/>
              </w:rPr>
              <w:t>Autoritatea administra</w:t>
            </w:r>
            <w:r w:rsidR="001334BC" w:rsidRPr="00C227CB">
              <w:rPr>
                <w:rFonts w:ascii="Times New Roman" w:hAnsi="Times New Roman" w:cs="Times New Roman"/>
                <w:b/>
              </w:rPr>
              <w:t>ț</w:t>
            </w:r>
            <w:r w:rsidRPr="00C227CB">
              <w:rPr>
                <w:rFonts w:ascii="Times New Roman" w:hAnsi="Times New Roman" w:cs="Times New Roman"/>
                <w:b/>
              </w:rPr>
              <w:t>iei publice (autor):</w:t>
            </w:r>
          </w:p>
        </w:tc>
        <w:tc>
          <w:tcPr>
            <w:tcW w:w="5644" w:type="dxa"/>
            <w:tcBorders>
              <w:top w:val="single" w:sz="4" w:space="0" w:color="000000"/>
              <w:left w:val="single" w:sz="4" w:space="0" w:color="000000"/>
              <w:bottom w:val="single" w:sz="4" w:space="0" w:color="000000"/>
              <w:right w:val="single" w:sz="4" w:space="0" w:color="000000"/>
            </w:tcBorders>
          </w:tcPr>
          <w:p w14:paraId="2CF6EC58" w14:textId="77777777" w:rsidR="00FB609F" w:rsidRPr="00D24310" w:rsidRDefault="00F62480" w:rsidP="00485A4B">
            <w:pPr>
              <w:pBdr>
                <w:top w:val="nil"/>
                <w:left w:val="nil"/>
                <w:bottom w:val="nil"/>
                <w:right w:val="nil"/>
                <w:between w:val="nil"/>
              </w:pBdr>
              <w:spacing w:line="276" w:lineRule="auto"/>
              <w:rPr>
                <w:rFonts w:ascii="Times New Roman" w:eastAsia="Times New Roman" w:hAnsi="Times New Roman" w:cs="Times New Roman"/>
                <w:sz w:val="24"/>
                <w:szCs w:val="24"/>
              </w:rPr>
            </w:pPr>
            <w:r w:rsidRPr="00C227CB">
              <w:rPr>
                <w:rFonts w:ascii="Times New Roman" w:hAnsi="Times New Roman" w:cs="Times New Roman"/>
              </w:rPr>
              <w:t>Agen</w:t>
            </w:r>
            <w:r w:rsidR="001334BC" w:rsidRPr="00C227CB">
              <w:rPr>
                <w:rFonts w:ascii="Times New Roman" w:hAnsi="Times New Roman" w:cs="Times New Roman"/>
              </w:rPr>
              <w:t>ț</w:t>
            </w:r>
            <w:r w:rsidRPr="00C227CB">
              <w:rPr>
                <w:rFonts w:ascii="Times New Roman" w:hAnsi="Times New Roman" w:cs="Times New Roman"/>
              </w:rPr>
              <w:t>ia Na</w:t>
            </w:r>
            <w:r w:rsidR="001334BC" w:rsidRPr="00C227CB">
              <w:rPr>
                <w:rFonts w:ascii="Times New Roman" w:hAnsi="Times New Roman" w:cs="Times New Roman"/>
              </w:rPr>
              <w:t>ț</w:t>
            </w:r>
            <w:r w:rsidRPr="00C227CB">
              <w:rPr>
                <w:rFonts w:ascii="Times New Roman" w:hAnsi="Times New Roman" w:cs="Times New Roman"/>
              </w:rPr>
              <w:t>ională pentru Reglementare în Energetică</w:t>
            </w:r>
            <w:r w:rsidR="00D42181" w:rsidRPr="00C227CB">
              <w:rPr>
                <w:rFonts w:ascii="Times New Roman" w:hAnsi="Times New Roman" w:cs="Times New Roman"/>
              </w:rPr>
              <w:t xml:space="preserve"> (ANRE)</w:t>
            </w:r>
          </w:p>
        </w:tc>
      </w:tr>
      <w:tr w:rsidR="00FB609F" w:rsidRPr="00583EE1" w14:paraId="6FD1FED1"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7EF88908" w14:textId="77777777" w:rsidR="00FB609F" w:rsidRPr="00D24310" w:rsidRDefault="00F62480" w:rsidP="00485A4B">
            <w:pPr>
              <w:pBdr>
                <w:top w:val="nil"/>
                <w:left w:val="nil"/>
                <w:bottom w:val="nil"/>
                <w:right w:val="nil"/>
                <w:between w:val="nil"/>
              </w:pBdr>
              <w:spacing w:line="276" w:lineRule="auto"/>
              <w:rPr>
                <w:rFonts w:ascii="Times New Roman" w:eastAsia="Times New Roman" w:hAnsi="Times New Roman" w:cs="Times New Roman"/>
                <w:b/>
                <w:sz w:val="24"/>
                <w:szCs w:val="24"/>
              </w:rPr>
            </w:pPr>
            <w:r w:rsidRPr="00C227CB">
              <w:rPr>
                <w:rFonts w:ascii="Times New Roman" w:hAnsi="Times New Roman" w:cs="Times New Roman"/>
                <w:b/>
              </w:rPr>
              <w:t>Subdiviziunea:</w:t>
            </w:r>
          </w:p>
        </w:tc>
        <w:tc>
          <w:tcPr>
            <w:tcW w:w="5644" w:type="dxa"/>
            <w:tcBorders>
              <w:top w:val="single" w:sz="4" w:space="0" w:color="000000"/>
              <w:left w:val="single" w:sz="4" w:space="0" w:color="000000"/>
              <w:bottom w:val="single" w:sz="4" w:space="0" w:color="000000"/>
              <w:right w:val="single" w:sz="4" w:space="0" w:color="000000"/>
            </w:tcBorders>
          </w:tcPr>
          <w:p w14:paraId="1FADF663" w14:textId="77777777" w:rsidR="00FB609F" w:rsidRPr="00D24310" w:rsidRDefault="002042F7" w:rsidP="00485A4B">
            <w:pPr>
              <w:pBdr>
                <w:top w:val="nil"/>
                <w:left w:val="nil"/>
                <w:bottom w:val="nil"/>
                <w:right w:val="nil"/>
                <w:between w:val="nil"/>
              </w:pBdr>
              <w:spacing w:line="276" w:lineRule="auto"/>
              <w:rPr>
                <w:rFonts w:ascii="Times New Roman" w:eastAsia="Times New Roman" w:hAnsi="Times New Roman" w:cs="Times New Roman"/>
                <w:sz w:val="24"/>
                <w:szCs w:val="24"/>
              </w:rPr>
            </w:pPr>
            <w:r w:rsidRPr="00C227CB">
              <w:rPr>
                <w:rFonts w:ascii="Times New Roman" w:hAnsi="Times New Roman" w:cs="Times New Roman"/>
              </w:rPr>
              <w:t>Sec</w:t>
            </w:r>
            <w:r w:rsidR="001334BC" w:rsidRPr="00C227CB">
              <w:rPr>
                <w:rFonts w:ascii="Times New Roman" w:hAnsi="Times New Roman" w:cs="Times New Roman"/>
              </w:rPr>
              <w:t>ț</w:t>
            </w:r>
            <w:r w:rsidRPr="00C227CB">
              <w:rPr>
                <w:rFonts w:ascii="Times New Roman" w:hAnsi="Times New Roman" w:cs="Times New Roman"/>
              </w:rPr>
              <w:t>ia</w:t>
            </w:r>
            <w:r w:rsidR="00D361E3" w:rsidRPr="00C227CB">
              <w:rPr>
                <w:rFonts w:ascii="Times New Roman" w:hAnsi="Times New Roman" w:cs="Times New Roman"/>
              </w:rPr>
              <w:t xml:space="preserve"> reglementări</w:t>
            </w:r>
            <w:r w:rsidR="00F62480" w:rsidRPr="00C227CB">
              <w:rPr>
                <w:rFonts w:ascii="Times New Roman" w:hAnsi="Times New Roman" w:cs="Times New Roman"/>
              </w:rPr>
              <w:t>, Departamentul</w:t>
            </w:r>
            <w:r w:rsidR="00D361E3" w:rsidRPr="00C227CB">
              <w:rPr>
                <w:rFonts w:ascii="Times New Roman" w:hAnsi="Times New Roman" w:cs="Times New Roman"/>
              </w:rPr>
              <w:t xml:space="preserve"> energie electrică </w:t>
            </w:r>
            <w:r w:rsidR="001334BC" w:rsidRPr="00C227CB">
              <w:rPr>
                <w:rFonts w:ascii="Times New Roman" w:hAnsi="Times New Roman" w:cs="Times New Roman"/>
              </w:rPr>
              <w:t>ș</w:t>
            </w:r>
            <w:r w:rsidR="00D361E3" w:rsidRPr="00C227CB">
              <w:rPr>
                <w:rFonts w:ascii="Times New Roman" w:hAnsi="Times New Roman" w:cs="Times New Roman"/>
              </w:rPr>
              <w:t>i regenerabilă</w:t>
            </w:r>
            <w:r w:rsidR="00F62480" w:rsidRPr="00C227CB">
              <w:rPr>
                <w:rFonts w:ascii="Times New Roman" w:hAnsi="Times New Roman" w:cs="Times New Roman"/>
              </w:rPr>
              <w:t xml:space="preserve"> </w:t>
            </w:r>
          </w:p>
        </w:tc>
      </w:tr>
      <w:tr w:rsidR="00FB609F" w:rsidRPr="00583EE1" w14:paraId="28FF3BE0" w14:textId="77777777" w:rsidTr="00A33807">
        <w:trPr>
          <w:trHeight w:val="1323"/>
        </w:trPr>
        <w:tc>
          <w:tcPr>
            <w:tcW w:w="3970" w:type="dxa"/>
            <w:tcBorders>
              <w:top w:val="single" w:sz="4" w:space="0" w:color="000000"/>
              <w:left w:val="single" w:sz="4" w:space="0" w:color="000000"/>
              <w:bottom w:val="single" w:sz="4" w:space="0" w:color="000000"/>
              <w:right w:val="single" w:sz="4" w:space="0" w:color="000000"/>
            </w:tcBorders>
          </w:tcPr>
          <w:p w14:paraId="6629835F" w14:textId="77777777" w:rsidR="00FB609F" w:rsidRPr="00D24310" w:rsidRDefault="00F62480" w:rsidP="00485A4B">
            <w:pPr>
              <w:pBdr>
                <w:top w:val="nil"/>
                <w:left w:val="nil"/>
                <w:bottom w:val="nil"/>
                <w:right w:val="nil"/>
                <w:between w:val="nil"/>
              </w:pBdr>
              <w:spacing w:line="276" w:lineRule="auto"/>
              <w:rPr>
                <w:rFonts w:ascii="Times New Roman" w:eastAsia="Times New Roman" w:hAnsi="Times New Roman" w:cs="Times New Roman"/>
                <w:b/>
                <w:sz w:val="24"/>
                <w:szCs w:val="24"/>
              </w:rPr>
            </w:pPr>
            <w:r w:rsidRPr="00C227CB">
              <w:rPr>
                <w:rFonts w:ascii="Times New Roman" w:hAnsi="Times New Roman" w:cs="Times New Roman"/>
                <w:b/>
              </w:rPr>
              <w:t xml:space="preserve">Persoana responsabilă </w:t>
            </w:r>
            <w:r w:rsidR="001334BC" w:rsidRPr="00C227CB">
              <w:rPr>
                <w:rFonts w:ascii="Times New Roman" w:hAnsi="Times New Roman" w:cs="Times New Roman"/>
                <w:b/>
              </w:rPr>
              <w:t>ș</w:t>
            </w:r>
            <w:r w:rsidR="00675F58" w:rsidRPr="00C227CB">
              <w:rPr>
                <w:rFonts w:ascii="Times New Roman" w:hAnsi="Times New Roman" w:cs="Times New Roman"/>
                <w:b/>
              </w:rPr>
              <w:t>i</w:t>
            </w:r>
            <w:r w:rsidRPr="00C227CB">
              <w:rPr>
                <w:rFonts w:ascii="Times New Roman" w:hAnsi="Times New Roman" w:cs="Times New Roman"/>
                <w:b/>
              </w:rPr>
              <w:t xml:space="preserve"> datele de contact:</w:t>
            </w:r>
          </w:p>
        </w:tc>
        <w:tc>
          <w:tcPr>
            <w:tcW w:w="5644" w:type="dxa"/>
            <w:tcBorders>
              <w:top w:val="single" w:sz="4" w:space="0" w:color="000000"/>
              <w:left w:val="single" w:sz="4" w:space="0" w:color="000000"/>
              <w:bottom w:val="single" w:sz="4" w:space="0" w:color="000000"/>
              <w:right w:val="single" w:sz="4" w:space="0" w:color="000000"/>
            </w:tcBorders>
          </w:tcPr>
          <w:p w14:paraId="61A1BFA2" w14:textId="77777777" w:rsidR="002042F7" w:rsidRPr="00D24310" w:rsidRDefault="002042F7">
            <w:pPr>
              <w:spacing w:line="276" w:lineRule="auto"/>
              <w:rPr>
                <w:rFonts w:ascii="Times New Roman" w:hAnsi="Times New Roman" w:cs="Times New Roman"/>
                <w:sz w:val="24"/>
                <w:szCs w:val="24"/>
                <w:lang w:eastAsia="ja-JP"/>
              </w:rPr>
            </w:pPr>
            <w:r w:rsidRPr="00C227CB">
              <w:rPr>
                <w:rFonts w:ascii="Times New Roman" w:hAnsi="Times New Roman" w:cs="Times New Roman"/>
                <w:lang w:eastAsia="ja-JP"/>
              </w:rPr>
              <w:t xml:space="preserve">Ceban Dionisie </w:t>
            </w:r>
            <w:r w:rsidR="00D361E3" w:rsidRPr="00C227CB">
              <w:rPr>
                <w:rFonts w:ascii="Times New Roman" w:hAnsi="Times New Roman" w:cs="Times New Roman"/>
                <w:lang w:eastAsia="ja-JP"/>
              </w:rPr>
              <w:t>–</w:t>
            </w:r>
            <w:r w:rsidRPr="00C227CB">
              <w:rPr>
                <w:rFonts w:ascii="Times New Roman" w:hAnsi="Times New Roman" w:cs="Times New Roman"/>
                <w:lang w:eastAsia="ja-JP"/>
              </w:rPr>
              <w:t xml:space="preserve"> </w:t>
            </w:r>
            <w:r w:rsidR="00D361E3" w:rsidRPr="00C227CB">
              <w:rPr>
                <w:rFonts w:ascii="Times New Roman" w:hAnsi="Times New Roman" w:cs="Times New Roman"/>
                <w:lang w:eastAsia="ja-JP"/>
              </w:rPr>
              <w:t>specialist principal</w:t>
            </w:r>
            <w:r w:rsidRPr="00C227CB">
              <w:rPr>
                <w:rFonts w:ascii="Times New Roman" w:hAnsi="Times New Roman" w:cs="Times New Roman"/>
                <w:lang w:eastAsia="ja-JP"/>
              </w:rPr>
              <w:t xml:space="preserve">, </w:t>
            </w:r>
          </w:p>
          <w:p w14:paraId="154187D1" w14:textId="77777777" w:rsidR="002042F7" w:rsidRPr="00C227CB" w:rsidRDefault="002042F7">
            <w:pPr>
              <w:spacing w:line="276" w:lineRule="auto"/>
              <w:rPr>
                <w:rFonts w:ascii="Times New Roman" w:hAnsi="Times New Roman" w:cs="Times New Roman"/>
                <w:sz w:val="24"/>
                <w:szCs w:val="24"/>
                <w:lang w:eastAsia="ja-JP"/>
              </w:rPr>
            </w:pPr>
            <w:r w:rsidRPr="00C227CB">
              <w:rPr>
                <w:rFonts w:ascii="Times New Roman" w:hAnsi="Times New Roman" w:cs="Times New Roman"/>
                <w:lang w:eastAsia="ja-JP"/>
              </w:rPr>
              <w:t xml:space="preserve">Tel: 022 852 934, </w:t>
            </w:r>
            <w:hyperlink r:id="rId9" w:history="1">
              <w:r w:rsidRPr="00C227CB">
                <w:rPr>
                  <w:rStyle w:val="af5"/>
                  <w:rFonts w:ascii="Times New Roman" w:hAnsi="Times New Roman" w:cs="Times New Roman"/>
                  <w:lang w:eastAsia="ja-JP"/>
                </w:rPr>
                <w:t>dceban@anre.md</w:t>
              </w:r>
            </w:hyperlink>
            <w:r w:rsidRPr="00D24310">
              <w:rPr>
                <w:rFonts w:ascii="Times New Roman" w:eastAsia="Times New Roman" w:hAnsi="Times New Roman" w:cs="Times New Roman"/>
                <w:sz w:val="24"/>
                <w:szCs w:val="24"/>
                <w:lang w:eastAsia="ja-JP"/>
              </w:rPr>
              <w:t>;</w:t>
            </w:r>
          </w:p>
          <w:p w14:paraId="0E0407DD" w14:textId="77777777" w:rsidR="002042F7" w:rsidRPr="00D24310" w:rsidRDefault="002042F7">
            <w:pPr>
              <w:spacing w:line="276" w:lineRule="auto"/>
              <w:rPr>
                <w:rFonts w:ascii="Times New Roman" w:hAnsi="Times New Roman" w:cs="Times New Roman"/>
                <w:sz w:val="24"/>
                <w:szCs w:val="24"/>
                <w:lang w:eastAsia="ja-JP"/>
              </w:rPr>
            </w:pPr>
            <w:r w:rsidRPr="00C227CB">
              <w:rPr>
                <w:rFonts w:ascii="Times New Roman" w:hAnsi="Times New Roman" w:cs="Times New Roman"/>
                <w:lang w:eastAsia="ja-JP"/>
              </w:rPr>
              <w:t xml:space="preserve">Veaceslav </w:t>
            </w:r>
            <w:r w:rsidR="001334BC" w:rsidRPr="00C227CB">
              <w:rPr>
                <w:rFonts w:ascii="Times New Roman" w:hAnsi="Times New Roman" w:cs="Times New Roman"/>
                <w:lang w:eastAsia="ja-JP"/>
              </w:rPr>
              <w:t>Ț</w:t>
            </w:r>
            <w:r w:rsidR="0082797C" w:rsidRPr="00C227CB">
              <w:rPr>
                <w:rFonts w:ascii="Times New Roman" w:hAnsi="Times New Roman" w:cs="Times New Roman"/>
                <w:lang w:eastAsia="ja-JP"/>
              </w:rPr>
              <w:t>urcanu</w:t>
            </w:r>
            <w:r w:rsidRPr="00C227CB">
              <w:rPr>
                <w:rFonts w:ascii="Times New Roman" w:hAnsi="Times New Roman" w:cs="Times New Roman"/>
                <w:lang w:eastAsia="ja-JP"/>
              </w:rPr>
              <w:t xml:space="preserve"> - consultant, </w:t>
            </w:r>
          </w:p>
          <w:p w14:paraId="4BAE5FD5" w14:textId="77777777" w:rsidR="002042F7" w:rsidRPr="00C227CB" w:rsidRDefault="002042F7">
            <w:pPr>
              <w:spacing w:line="276" w:lineRule="auto"/>
              <w:rPr>
                <w:rFonts w:ascii="Times New Roman" w:hAnsi="Times New Roman" w:cs="Times New Roman"/>
                <w:sz w:val="24"/>
                <w:szCs w:val="24"/>
                <w:lang w:eastAsia="ja-JP"/>
              </w:rPr>
            </w:pPr>
            <w:r w:rsidRPr="00C227CB">
              <w:rPr>
                <w:rFonts w:ascii="Times New Roman" w:hAnsi="Times New Roman" w:cs="Times New Roman"/>
                <w:lang w:eastAsia="ja-JP"/>
              </w:rPr>
              <w:t xml:space="preserve">Tel: 022 852 934, </w:t>
            </w:r>
            <w:hyperlink r:id="rId10" w:history="1">
              <w:r w:rsidRPr="00C227CB">
                <w:rPr>
                  <w:rStyle w:val="af5"/>
                  <w:rFonts w:ascii="Times New Roman" w:hAnsi="Times New Roman" w:cs="Times New Roman"/>
                  <w:lang w:eastAsia="ja-JP"/>
                </w:rPr>
                <w:t>vturcanu@anre.md</w:t>
              </w:r>
            </w:hyperlink>
            <w:r w:rsidRPr="00D24310">
              <w:rPr>
                <w:rFonts w:ascii="Times New Roman" w:eastAsia="Times New Roman" w:hAnsi="Times New Roman" w:cs="Times New Roman"/>
                <w:sz w:val="24"/>
                <w:szCs w:val="24"/>
                <w:lang w:eastAsia="ja-JP"/>
              </w:rPr>
              <w:t>;</w:t>
            </w:r>
          </w:p>
          <w:p w14:paraId="7B9F5135" w14:textId="77777777" w:rsidR="002042F7" w:rsidRPr="00D24310" w:rsidRDefault="002042F7" w:rsidP="00485A4B">
            <w:pPr>
              <w:pBdr>
                <w:top w:val="nil"/>
                <w:left w:val="nil"/>
                <w:bottom w:val="nil"/>
                <w:right w:val="nil"/>
                <w:between w:val="nil"/>
              </w:pBdr>
              <w:spacing w:line="276" w:lineRule="auto"/>
              <w:rPr>
                <w:rFonts w:ascii="Times New Roman" w:hAnsi="Times New Roman" w:cs="Times New Roman"/>
                <w:sz w:val="24"/>
                <w:szCs w:val="24"/>
                <w:lang w:eastAsia="ja-JP"/>
              </w:rPr>
            </w:pPr>
            <w:r w:rsidRPr="00C227CB">
              <w:rPr>
                <w:rFonts w:ascii="Times New Roman" w:hAnsi="Times New Roman" w:cs="Times New Roman"/>
                <w:lang w:eastAsia="ja-JP"/>
              </w:rPr>
              <w:t xml:space="preserve">Daniel Chiviriga - </w:t>
            </w:r>
            <w:r w:rsidR="001334BC" w:rsidRPr="00C227CB">
              <w:rPr>
                <w:rFonts w:ascii="Times New Roman" w:hAnsi="Times New Roman" w:cs="Times New Roman"/>
                <w:lang w:eastAsia="ja-JP"/>
              </w:rPr>
              <w:t>ș</w:t>
            </w:r>
            <w:r w:rsidRPr="00C227CB">
              <w:rPr>
                <w:rFonts w:ascii="Times New Roman" w:hAnsi="Times New Roman" w:cs="Times New Roman"/>
                <w:lang w:eastAsia="ja-JP"/>
              </w:rPr>
              <w:t>ef sec</w:t>
            </w:r>
            <w:r w:rsidR="001334BC" w:rsidRPr="00C227CB">
              <w:rPr>
                <w:rFonts w:ascii="Times New Roman" w:hAnsi="Times New Roman" w:cs="Times New Roman"/>
                <w:lang w:eastAsia="ja-JP"/>
              </w:rPr>
              <w:t>ț</w:t>
            </w:r>
            <w:r w:rsidRPr="00C227CB">
              <w:rPr>
                <w:rFonts w:ascii="Times New Roman" w:hAnsi="Times New Roman" w:cs="Times New Roman"/>
                <w:lang w:eastAsia="ja-JP"/>
              </w:rPr>
              <w:t xml:space="preserve">ie </w:t>
            </w:r>
          </w:p>
          <w:p w14:paraId="29FB4E80" w14:textId="77777777" w:rsidR="002042F7" w:rsidRPr="00C227CB" w:rsidRDefault="002042F7" w:rsidP="00485A4B">
            <w:pPr>
              <w:pBdr>
                <w:top w:val="nil"/>
                <w:left w:val="nil"/>
                <w:bottom w:val="nil"/>
                <w:right w:val="nil"/>
                <w:between w:val="nil"/>
              </w:pBdr>
              <w:spacing w:line="276" w:lineRule="auto"/>
              <w:rPr>
                <w:rFonts w:ascii="Times New Roman" w:eastAsia="Times New Roman" w:hAnsi="Times New Roman" w:cs="Times New Roman"/>
                <w:sz w:val="24"/>
                <w:szCs w:val="24"/>
              </w:rPr>
            </w:pPr>
            <w:r w:rsidRPr="00C227CB">
              <w:rPr>
                <w:rFonts w:ascii="Times New Roman" w:hAnsi="Times New Roman" w:cs="Times New Roman"/>
                <w:lang w:eastAsia="ja-JP"/>
              </w:rPr>
              <w:t xml:space="preserve">Tel: 022 852 934, </w:t>
            </w:r>
            <w:hyperlink r:id="rId11" w:history="1">
              <w:r w:rsidRPr="00C227CB">
                <w:rPr>
                  <w:rStyle w:val="af5"/>
                  <w:rFonts w:ascii="Times New Roman" w:hAnsi="Times New Roman" w:cs="Times New Roman"/>
                  <w:lang w:eastAsia="ja-JP"/>
                </w:rPr>
                <w:t>dchiviriga@anre.md</w:t>
              </w:r>
            </w:hyperlink>
            <w:r w:rsidRPr="00D24310">
              <w:rPr>
                <w:rFonts w:ascii="Times New Roman" w:eastAsia="Times New Roman" w:hAnsi="Times New Roman" w:cs="Times New Roman"/>
                <w:sz w:val="24"/>
                <w:szCs w:val="24"/>
                <w:lang w:eastAsia="ja-JP"/>
              </w:rPr>
              <w:t>.</w:t>
            </w:r>
          </w:p>
        </w:tc>
      </w:tr>
    </w:tbl>
    <w:tbl>
      <w:tblPr>
        <w:tblStyle w:val="ab"/>
        <w:tblW w:w="9640" w:type="dxa"/>
        <w:tblInd w:w="-289" w:type="dxa"/>
        <w:tblBorders>
          <w:top w:val="single" w:sz="6" w:space="0" w:color="C1C7CD"/>
          <w:left w:val="single" w:sz="6" w:space="0" w:color="C1C7CD"/>
          <w:bottom w:val="single" w:sz="6" w:space="0" w:color="C1C7CD"/>
          <w:right w:val="single" w:sz="6" w:space="0" w:color="C1C7CD"/>
        </w:tblBorders>
        <w:tblLook w:val="0400" w:firstRow="0" w:lastRow="0" w:firstColumn="0" w:lastColumn="0" w:noHBand="0" w:noVBand="1"/>
      </w:tblPr>
      <w:tblGrid>
        <w:gridCol w:w="9640"/>
      </w:tblGrid>
      <w:tr w:rsidR="00FB609F" w:rsidRPr="00583EE1" w14:paraId="7E5E9479" w14:textId="77777777" w:rsidTr="00270B2B">
        <w:tc>
          <w:tcPr>
            <w:tcW w:w="9640" w:type="dxa"/>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2A8BCC4" w14:textId="77777777" w:rsidR="00FB609F" w:rsidRPr="00583EE1" w:rsidRDefault="00F62480" w:rsidP="00485A4B">
            <w:pPr>
              <w:spacing w:line="276" w:lineRule="auto"/>
            </w:pPr>
            <w:r w:rsidRPr="00583EE1">
              <w:rPr>
                <w:b/>
              </w:rPr>
              <w:t> Compartimentele analizei impactului</w:t>
            </w:r>
          </w:p>
        </w:tc>
      </w:tr>
      <w:tr w:rsidR="00FB609F" w:rsidRPr="00583EE1" w14:paraId="0D2256FE"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D72EE08" w14:textId="77777777" w:rsidR="00FB609F" w:rsidRPr="00583EE1" w:rsidRDefault="00F62480" w:rsidP="00485A4B">
            <w:pPr>
              <w:spacing w:line="276" w:lineRule="auto"/>
            </w:pPr>
            <w:r w:rsidRPr="00583EE1">
              <w:rPr>
                <w:b/>
              </w:rPr>
              <w:t>1. Definirea problemei</w:t>
            </w:r>
          </w:p>
        </w:tc>
      </w:tr>
      <w:tr w:rsidR="00FB609F" w:rsidRPr="00583EE1" w14:paraId="5753A7B1"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96FF695" w14:textId="77777777" w:rsidR="00FB609F" w:rsidRPr="00583EE1" w:rsidRDefault="00F62480" w:rsidP="00485A4B">
            <w:pPr>
              <w:spacing w:line="276" w:lineRule="auto"/>
            </w:pPr>
            <w:r w:rsidRPr="00583EE1">
              <w:rPr>
                <w:b/>
                <w:i/>
              </w:rPr>
              <w:t>a) Determina</w:t>
            </w:r>
            <w:r w:rsidR="001334BC" w:rsidRPr="00583EE1">
              <w:rPr>
                <w:b/>
                <w:i/>
              </w:rPr>
              <w:t>ț</w:t>
            </w:r>
            <w:r w:rsidRPr="00583EE1">
              <w:rPr>
                <w:b/>
                <w:i/>
              </w:rPr>
              <w:t xml:space="preserve">i clar </w:t>
            </w:r>
            <w:r w:rsidR="001334BC" w:rsidRPr="00583EE1">
              <w:rPr>
                <w:b/>
                <w:i/>
              </w:rPr>
              <w:t>ș</w:t>
            </w:r>
            <w:r w:rsidR="00675F58" w:rsidRPr="00583EE1">
              <w:rPr>
                <w:b/>
                <w:i/>
              </w:rPr>
              <w:t>i</w:t>
            </w:r>
            <w:r w:rsidRPr="00583EE1">
              <w:rPr>
                <w:b/>
                <w:i/>
              </w:rPr>
              <w:t xml:space="preserve"> concis problema </w:t>
            </w:r>
            <w:r w:rsidR="001334BC" w:rsidRPr="00583EE1">
              <w:rPr>
                <w:b/>
                <w:i/>
              </w:rPr>
              <w:t>ș</w:t>
            </w:r>
            <w:r w:rsidR="00675F58" w:rsidRPr="00583EE1">
              <w:rPr>
                <w:b/>
                <w:i/>
              </w:rPr>
              <w:t>i</w:t>
            </w:r>
            <w:r w:rsidRPr="00583EE1">
              <w:rPr>
                <w:b/>
                <w:i/>
              </w:rPr>
              <w:t>/sau problemele care urmează să fie solu</w:t>
            </w:r>
            <w:r w:rsidR="001334BC" w:rsidRPr="00583EE1">
              <w:rPr>
                <w:b/>
                <w:i/>
              </w:rPr>
              <w:t>ț</w:t>
            </w:r>
            <w:r w:rsidRPr="00583EE1">
              <w:rPr>
                <w:b/>
                <w:i/>
              </w:rPr>
              <w:t>ionate</w:t>
            </w:r>
          </w:p>
        </w:tc>
      </w:tr>
      <w:tr w:rsidR="00FB609F" w:rsidRPr="00583EE1" w14:paraId="4B4D55EC"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F550AFE" w14:textId="0FB6B381" w:rsidR="00934934" w:rsidRPr="00583EE1" w:rsidRDefault="00D7324F" w:rsidP="00485A4B">
            <w:pPr>
              <w:spacing w:line="276" w:lineRule="auto"/>
              <w:ind w:firstLine="587"/>
              <w:jc w:val="both"/>
              <w:rPr>
                <w:lang w:eastAsia="en-US"/>
              </w:rPr>
            </w:pPr>
            <w:r w:rsidRPr="00583EE1">
              <w:t xml:space="preserve">Actualmente, </w:t>
            </w:r>
            <w:r w:rsidR="0042789D" w:rsidRPr="00583EE1">
              <w:t>Regulamentul privind confirmarea statutului de producător eligibil</w:t>
            </w:r>
            <w:r w:rsidR="00573D68" w:rsidRPr="00583EE1">
              <w:rPr>
                <w:lang w:eastAsia="en-US"/>
              </w:rPr>
              <w:t xml:space="preserve"> (în continuare – Regulament), aprobat prin </w:t>
            </w:r>
            <w:r w:rsidR="00573D68" w:rsidRPr="00385ECB">
              <w:rPr>
                <w:i/>
                <w:lang w:eastAsia="en-US"/>
              </w:rPr>
              <w:t>Hotărârea Consiliului de administra</w:t>
            </w:r>
            <w:r w:rsidR="001334BC" w:rsidRPr="00385ECB">
              <w:rPr>
                <w:i/>
                <w:lang w:eastAsia="en-US"/>
              </w:rPr>
              <w:t>ț</w:t>
            </w:r>
            <w:r w:rsidR="00573D68" w:rsidRPr="00385ECB">
              <w:rPr>
                <w:i/>
                <w:lang w:eastAsia="en-US"/>
              </w:rPr>
              <w:t>ie al Agen</w:t>
            </w:r>
            <w:r w:rsidR="001334BC" w:rsidRPr="00385ECB">
              <w:rPr>
                <w:i/>
                <w:lang w:eastAsia="en-US"/>
              </w:rPr>
              <w:t>ț</w:t>
            </w:r>
            <w:r w:rsidR="00573D68" w:rsidRPr="00385ECB">
              <w:rPr>
                <w:i/>
                <w:lang w:eastAsia="en-US"/>
              </w:rPr>
              <w:t>ie</w:t>
            </w:r>
            <w:r w:rsidR="001334BC" w:rsidRPr="00385ECB">
              <w:rPr>
                <w:i/>
                <w:lang w:eastAsia="en-US"/>
              </w:rPr>
              <w:t>i Naționale pentru Reglementare în Energetică</w:t>
            </w:r>
            <w:r w:rsidR="00573D68" w:rsidRPr="00385ECB">
              <w:rPr>
                <w:i/>
                <w:lang w:eastAsia="en-US"/>
              </w:rPr>
              <w:t xml:space="preserve"> nr. </w:t>
            </w:r>
            <w:r w:rsidR="009C47FE" w:rsidRPr="00385ECB">
              <w:rPr>
                <w:i/>
                <w:lang w:eastAsia="en-US"/>
              </w:rPr>
              <w:t xml:space="preserve">251/2019 </w:t>
            </w:r>
            <w:r w:rsidR="00573D68" w:rsidRPr="00385ECB">
              <w:rPr>
                <w:i/>
                <w:lang w:eastAsia="en-US"/>
              </w:rPr>
              <w:t xml:space="preserve">din </w:t>
            </w:r>
            <w:r w:rsidR="009C47FE" w:rsidRPr="00385ECB">
              <w:rPr>
                <w:i/>
                <w:lang w:eastAsia="en-US"/>
              </w:rPr>
              <w:t xml:space="preserve">05 iulie </w:t>
            </w:r>
            <w:r w:rsidR="00573D68" w:rsidRPr="00385ECB">
              <w:rPr>
                <w:i/>
                <w:lang w:eastAsia="en-US"/>
              </w:rPr>
              <w:t>201</w:t>
            </w:r>
            <w:r w:rsidR="00CF21FC" w:rsidRPr="00385ECB">
              <w:rPr>
                <w:i/>
                <w:lang w:eastAsia="en-US"/>
              </w:rPr>
              <w:t>9</w:t>
            </w:r>
            <w:r w:rsidR="00573D68" w:rsidRPr="00583EE1">
              <w:rPr>
                <w:lang w:eastAsia="en-US"/>
              </w:rPr>
              <w:t xml:space="preserve">, </w:t>
            </w:r>
            <w:r w:rsidR="00934934" w:rsidRPr="00583EE1">
              <w:rPr>
                <w:lang w:eastAsia="en-US"/>
              </w:rPr>
              <w:t>st</w:t>
            </w:r>
            <w:r w:rsidR="001334BC" w:rsidRPr="00583EE1">
              <w:rPr>
                <w:lang w:eastAsia="en-US"/>
              </w:rPr>
              <w:t>a</w:t>
            </w:r>
            <w:r w:rsidR="00934934" w:rsidRPr="00583EE1">
              <w:rPr>
                <w:lang w:eastAsia="en-US"/>
              </w:rPr>
              <w:t>bile</w:t>
            </w:r>
            <w:r w:rsidR="001334BC" w:rsidRPr="00583EE1">
              <w:rPr>
                <w:lang w:eastAsia="en-US"/>
              </w:rPr>
              <w:t>ș</w:t>
            </w:r>
            <w:r w:rsidR="00934934" w:rsidRPr="00583EE1">
              <w:rPr>
                <w:lang w:eastAsia="en-US"/>
              </w:rPr>
              <w:t xml:space="preserve">te </w:t>
            </w:r>
            <w:r w:rsidR="00934934" w:rsidRPr="00583EE1">
              <w:t xml:space="preserve">proceduri </w:t>
            </w:r>
            <w:r w:rsidR="001334BC" w:rsidRPr="00583EE1">
              <w:t>ș</w:t>
            </w:r>
            <w:r w:rsidR="00934934" w:rsidRPr="00583EE1">
              <w:t>i cerin</w:t>
            </w:r>
            <w:r w:rsidR="001334BC" w:rsidRPr="00583EE1">
              <w:t>ț</w:t>
            </w:r>
            <w:r w:rsidR="00934934" w:rsidRPr="00583EE1">
              <w:t>e</w:t>
            </w:r>
            <w:r w:rsidR="001334BC" w:rsidRPr="00583EE1">
              <w:t>,</w:t>
            </w:r>
            <w:r w:rsidR="00934934" w:rsidRPr="00583EE1">
              <w:t xml:space="preserve"> transparente </w:t>
            </w:r>
            <w:r w:rsidR="001334BC" w:rsidRPr="00583EE1">
              <w:t>ș</w:t>
            </w:r>
            <w:r w:rsidR="00934934" w:rsidRPr="00583EE1">
              <w:t>i nediscriminatorii</w:t>
            </w:r>
            <w:r w:rsidR="001334BC" w:rsidRPr="00583EE1">
              <w:t>,</w:t>
            </w:r>
            <w:r w:rsidR="00934934" w:rsidRPr="00583EE1">
              <w:t xml:space="preserve"> ce se aplică la confirmarea </w:t>
            </w:r>
            <w:r w:rsidR="001334BC" w:rsidRPr="00583EE1">
              <w:t>ș</w:t>
            </w:r>
            <w:r w:rsidR="00934934" w:rsidRPr="00583EE1">
              <w:t xml:space="preserve">i retragerea statutului de producător eligibil. </w:t>
            </w:r>
          </w:p>
          <w:p w14:paraId="3C937602" w14:textId="6F111734" w:rsidR="00934934" w:rsidRPr="00583EE1" w:rsidRDefault="00934934" w:rsidP="00D33BF2">
            <w:pPr>
              <w:pStyle w:val="af6"/>
              <w:spacing w:line="276" w:lineRule="auto"/>
            </w:pPr>
            <w:r w:rsidRPr="00583EE1">
              <w:t>Astfel,</w:t>
            </w:r>
            <w:r w:rsidRPr="00583EE1">
              <w:rPr>
                <w:b/>
                <w:bCs/>
              </w:rPr>
              <w:t xml:space="preserve"> </w:t>
            </w:r>
            <w:r w:rsidRPr="00583EE1">
              <w:t xml:space="preserve">Regulament se aplică în cadrul procedurilor de confirmare </w:t>
            </w:r>
            <w:r w:rsidR="001334BC" w:rsidRPr="00583EE1">
              <w:t>ș</w:t>
            </w:r>
            <w:r w:rsidRPr="00583EE1">
              <w:t xml:space="preserve">i retragere a statutului de producător eligibil întreprinzătorilor individuali </w:t>
            </w:r>
            <w:r w:rsidR="001334BC" w:rsidRPr="00583EE1">
              <w:t>ș</w:t>
            </w:r>
            <w:r w:rsidRPr="00583EE1">
              <w:t>i persoanelor juridice înregistrate în modul stabilit în Republica Moldova care de</w:t>
            </w:r>
            <w:r w:rsidR="001334BC" w:rsidRPr="00583EE1">
              <w:t>ț</w:t>
            </w:r>
            <w:r w:rsidRPr="00583EE1">
              <w:t>in sau urmează să de</w:t>
            </w:r>
            <w:r w:rsidR="001334BC" w:rsidRPr="00583EE1">
              <w:t>ț</w:t>
            </w:r>
            <w:r w:rsidRPr="00583EE1">
              <w:t>ină centrale electrice care produc energie electrică din surse regenerabile, cu puterea cumulată ce nu depă</w:t>
            </w:r>
            <w:r w:rsidR="001334BC" w:rsidRPr="00583EE1">
              <w:t>ș</w:t>
            </w:r>
            <w:r w:rsidRPr="00583EE1">
              <w:t>e</w:t>
            </w:r>
            <w:r w:rsidR="001334BC" w:rsidRPr="00583EE1">
              <w:t>ș</w:t>
            </w:r>
            <w:r w:rsidRPr="00583EE1">
              <w:t>te limita de capacitate stabilită conform art.10 lit.</w:t>
            </w:r>
            <w:r w:rsidR="001334BC" w:rsidRPr="00583EE1">
              <w:t xml:space="preserve"> </w:t>
            </w:r>
            <w:r w:rsidRPr="00583EE1">
              <w:t xml:space="preserve">e) din </w:t>
            </w:r>
            <w:hyperlink r:id="rId12" w:history="1">
              <w:r w:rsidRPr="00385ECB">
                <w:rPr>
                  <w:rStyle w:val="af5"/>
                  <w:i/>
                  <w:color w:val="auto"/>
                  <w:u w:val="none"/>
                </w:rPr>
                <w:t>Legea nr.10 din 26 februarie 2016</w:t>
              </w:r>
            </w:hyperlink>
            <w:r w:rsidRPr="00385ECB">
              <w:rPr>
                <w:i/>
              </w:rPr>
              <w:t xml:space="preserve"> privind promovarea utilizării energiei din surse regenerabile</w:t>
            </w:r>
            <w:r w:rsidRPr="00583EE1">
              <w:t>, pentru care se aplică tariful fix la energie electrică produsă din surse regenerabile.</w:t>
            </w:r>
          </w:p>
          <w:p w14:paraId="00230C5D" w14:textId="77777777" w:rsidR="00573D68" w:rsidRPr="009C3D85" w:rsidRDefault="00934934" w:rsidP="00485A4B">
            <w:pPr>
              <w:pStyle w:val="af6"/>
              <w:spacing w:line="276" w:lineRule="auto"/>
            </w:pPr>
            <w:r w:rsidRPr="00583EE1">
              <w:t>După confirmarea statutului de producător eligibil, producătorul beneficiază de dreptul de a i se achizi</w:t>
            </w:r>
            <w:r w:rsidR="001334BC" w:rsidRPr="00583EE1">
              <w:t>ț</w:t>
            </w:r>
            <w:r w:rsidRPr="00583EE1">
              <w:t>iona întreaga cantitate de energie electrică livrată în re</w:t>
            </w:r>
            <w:r w:rsidR="001334BC" w:rsidRPr="00583EE1">
              <w:t>ț</w:t>
            </w:r>
            <w:r w:rsidRPr="00583EE1">
              <w:t>elele electrice la tariful fix stabilit de către Agen</w:t>
            </w:r>
            <w:r w:rsidR="001334BC" w:rsidRPr="00583EE1">
              <w:t>ț</w:t>
            </w:r>
            <w:r w:rsidRPr="00583EE1">
              <w:t xml:space="preserve">ie în conformitate cu </w:t>
            </w:r>
            <w:hyperlink r:id="rId13" w:history="1">
              <w:r w:rsidRPr="00385ECB">
                <w:rPr>
                  <w:rStyle w:val="af5"/>
                  <w:i/>
                  <w:color w:val="auto"/>
                  <w:u w:val="none"/>
                </w:rPr>
                <w:t>Legii nr.10 din 26 februarie 2016</w:t>
              </w:r>
            </w:hyperlink>
            <w:r w:rsidRPr="00583EE1">
              <w:t>, timp de 15 ani de la punerea în func</w:t>
            </w:r>
            <w:r w:rsidR="001334BC" w:rsidRPr="00583EE1">
              <w:t>ț</w:t>
            </w:r>
            <w:r w:rsidRPr="00583EE1">
              <w:t>iune a centralei electrice.</w:t>
            </w:r>
          </w:p>
          <w:p w14:paraId="5B9DF2E5" w14:textId="727C5937" w:rsidR="00D7324F" w:rsidRPr="00583EE1" w:rsidRDefault="005464D9" w:rsidP="00485A4B">
            <w:pPr>
              <w:tabs>
                <w:tab w:val="left" w:pos="426"/>
              </w:tabs>
              <w:spacing w:after="120" w:line="276" w:lineRule="auto"/>
              <w:ind w:firstLine="586"/>
              <w:jc w:val="both"/>
            </w:pPr>
            <w:r w:rsidRPr="00583EE1">
              <w:t xml:space="preserve">Procedura de confirmare a statutului de producător eligibil a fost lansată în martie 2020 odată cu publicarea primelor tarife fixe pentru energia electrică produsă din surse regenerabile, aprobate de Agenție. În procesul de </w:t>
            </w:r>
            <w:r w:rsidR="009D3731" w:rsidRPr="00583EE1">
              <w:t>implementare</w:t>
            </w:r>
            <w:r w:rsidRPr="00583EE1">
              <w:t xml:space="preserve"> </w:t>
            </w:r>
            <w:r w:rsidR="009D3731" w:rsidRPr="00583EE1">
              <w:t>a</w:t>
            </w:r>
            <w:r w:rsidR="00E03C4B" w:rsidRPr="00583EE1">
              <w:t xml:space="preserve"> </w:t>
            </w:r>
            <w:r w:rsidRPr="00583EE1">
              <w:t>procedurii de confirmare a statutului de producător eligibil,</w:t>
            </w:r>
            <w:r w:rsidR="00E67FFE" w:rsidRPr="00583EE1">
              <w:t xml:space="preserve"> </w:t>
            </w:r>
            <w:r w:rsidRPr="00583EE1">
              <w:t xml:space="preserve">Agenția </w:t>
            </w:r>
            <w:r w:rsidR="00E03C4B" w:rsidRPr="00583EE1">
              <w:t>a identifica</w:t>
            </w:r>
            <w:r w:rsidRPr="00583EE1">
              <w:t>t</w:t>
            </w:r>
            <w:r w:rsidR="00E03C4B" w:rsidRPr="00583EE1">
              <w:t xml:space="preserve"> anumite probleme</w:t>
            </w:r>
            <w:r w:rsidR="00AE52B0" w:rsidRPr="00583EE1">
              <w:t xml:space="preserve"> </w:t>
            </w:r>
            <w:r w:rsidR="009D3731" w:rsidRPr="00583EE1">
              <w:t xml:space="preserve">care </w:t>
            </w:r>
            <w:r w:rsidR="001334BC" w:rsidRPr="00583EE1">
              <w:t>ț</w:t>
            </w:r>
            <w:r w:rsidR="009D3731" w:rsidRPr="00583EE1">
              <w:t xml:space="preserve">in de </w:t>
            </w:r>
            <w:r w:rsidR="00AE52B0" w:rsidRPr="00583EE1">
              <w:t>aplicare</w:t>
            </w:r>
            <w:r w:rsidR="009D3731" w:rsidRPr="00583EE1">
              <w:t>a</w:t>
            </w:r>
            <w:r w:rsidR="00AE52B0" w:rsidRPr="00583EE1">
              <w:t xml:space="preserve"> </w:t>
            </w:r>
            <w:r w:rsidR="009D3731" w:rsidRPr="00583EE1">
              <w:t>practică</w:t>
            </w:r>
            <w:r w:rsidR="00707764" w:rsidRPr="00583EE1">
              <w:t xml:space="preserve"> a</w:t>
            </w:r>
            <w:r w:rsidR="00AE52B0" w:rsidRPr="00583EE1">
              <w:t xml:space="preserve"> Regulamentului în cauză</w:t>
            </w:r>
            <w:r w:rsidR="00E03C4B" w:rsidRPr="00583EE1">
              <w:t>, din care motiv</w:t>
            </w:r>
            <w:r w:rsidR="00AE52B0" w:rsidRPr="00583EE1">
              <w:t xml:space="preserve"> </w:t>
            </w:r>
            <w:r w:rsidR="00D7324F" w:rsidRPr="00583EE1">
              <w:t xml:space="preserve">apare necesitatea </w:t>
            </w:r>
            <w:r w:rsidR="00CF21FC" w:rsidRPr="00583EE1">
              <w:t>modificării</w:t>
            </w:r>
            <w:r w:rsidR="00D7324F" w:rsidRPr="00583EE1">
              <w:t xml:space="preserve"> </w:t>
            </w:r>
            <w:r w:rsidR="00E03C4B" w:rsidRPr="00583EE1">
              <w:t>Regulamentului</w:t>
            </w:r>
            <w:r w:rsidR="00D7324F" w:rsidRPr="00583EE1">
              <w:t>, fiind necesară îmbunătă</w:t>
            </w:r>
            <w:r w:rsidR="001334BC" w:rsidRPr="00583EE1">
              <w:t>ț</w:t>
            </w:r>
            <w:r w:rsidR="00D7324F" w:rsidRPr="00583EE1">
              <w:t xml:space="preserve">irea regulamentului </w:t>
            </w:r>
            <w:r w:rsidR="00425F16" w:rsidRPr="00583EE1">
              <w:t xml:space="preserve">actual </w:t>
            </w:r>
            <w:r w:rsidR="00D7324F" w:rsidRPr="00583EE1">
              <w:t xml:space="preserve">prin </w:t>
            </w:r>
            <w:r w:rsidRPr="00583EE1">
              <w:t>dezvoltarea și</w:t>
            </w:r>
            <w:r w:rsidR="00425F16" w:rsidRPr="00583EE1">
              <w:t xml:space="preserve"> </w:t>
            </w:r>
            <w:r w:rsidR="00D7324F" w:rsidRPr="00583EE1">
              <w:t xml:space="preserve">eficientizarea </w:t>
            </w:r>
            <w:r w:rsidR="00CF21FC" w:rsidRPr="00583EE1">
              <w:t>prevederilor regulamentului</w:t>
            </w:r>
            <w:r w:rsidRPr="00583EE1">
              <w:t>,</w:t>
            </w:r>
            <w:r w:rsidR="00CF21FC" w:rsidRPr="00583EE1">
              <w:t xml:space="preserve"> </w:t>
            </w:r>
            <w:r w:rsidR="008D2765" w:rsidRPr="00583EE1">
              <w:t xml:space="preserve">dar </w:t>
            </w:r>
            <w:r w:rsidR="001334BC" w:rsidRPr="00583EE1">
              <w:t>ș</w:t>
            </w:r>
            <w:r w:rsidR="008D2765" w:rsidRPr="00583EE1">
              <w:t xml:space="preserve">i </w:t>
            </w:r>
            <w:r w:rsidR="00907F74" w:rsidRPr="00583EE1">
              <w:lastRenderedPageBreak/>
              <w:t>identificarea</w:t>
            </w:r>
            <w:r w:rsidR="008D2765" w:rsidRPr="00583EE1">
              <w:t xml:space="preserve"> </w:t>
            </w:r>
            <w:r w:rsidR="00CF21FC" w:rsidRPr="00583EE1">
              <w:t>solu</w:t>
            </w:r>
            <w:r w:rsidR="001334BC" w:rsidRPr="00583EE1">
              <w:t>ț</w:t>
            </w:r>
            <w:r w:rsidR="00CF21FC" w:rsidRPr="00583EE1">
              <w:t>iilor</w:t>
            </w:r>
            <w:r w:rsidR="008D2765" w:rsidRPr="00583EE1">
              <w:t xml:space="preserve"> pentru </w:t>
            </w:r>
            <w:r w:rsidR="00907F74" w:rsidRPr="00583EE1">
              <w:t>impedimentele</w:t>
            </w:r>
            <w:r w:rsidR="008D2765" w:rsidRPr="00583EE1">
              <w:t xml:space="preserve"> constatate în procesul de confirmare a statutului de </w:t>
            </w:r>
            <w:r w:rsidR="00907F74" w:rsidRPr="00583EE1">
              <w:t>producător</w:t>
            </w:r>
            <w:r w:rsidR="008D2765" w:rsidRPr="00583EE1">
              <w:t xml:space="preserve"> eligibil.</w:t>
            </w:r>
          </w:p>
          <w:p w14:paraId="557C345A" w14:textId="77777777" w:rsidR="00B8156D" w:rsidRPr="00583EE1" w:rsidRDefault="00D7324F" w:rsidP="00485A4B">
            <w:pPr>
              <w:tabs>
                <w:tab w:val="left" w:pos="360"/>
                <w:tab w:val="left" w:pos="874"/>
                <w:tab w:val="left" w:pos="1016"/>
              </w:tabs>
              <w:spacing w:line="276" w:lineRule="auto"/>
              <w:ind w:firstLine="587"/>
              <w:jc w:val="both"/>
            </w:pPr>
            <w:r w:rsidRPr="00583EE1">
              <w:t>Problemele care urmează a fi solu</w:t>
            </w:r>
            <w:r w:rsidR="001334BC" w:rsidRPr="00583EE1">
              <w:t>ț</w:t>
            </w:r>
            <w:r w:rsidRPr="00583EE1">
              <w:t>ionate:</w:t>
            </w:r>
          </w:p>
          <w:p w14:paraId="18F13DE9" w14:textId="00B729AE" w:rsidR="00852E28" w:rsidRPr="00583EE1" w:rsidRDefault="005464D9" w:rsidP="00485A4B">
            <w:pPr>
              <w:pStyle w:val="a7"/>
              <w:numPr>
                <w:ilvl w:val="0"/>
                <w:numId w:val="25"/>
              </w:numPr>
              <w:spacing w:after="120" w:line="276" w:lineRule="auto"/>
              <w:jc w:val="both"/>
              <w:rPr>
                <w:i/>
                <w:u w:val="single"/>
              </w:rPr>
            </w:pPr>
            <w:r w:rsidRPr="00583EE1">
              <w:rPr>
                <w:i/>
                <w:u w:val="single"/>
              </w:rPr>
              <w:t>Problema asigurării principiului ”primul venit, primul servit”</w:t>
            </w:r>
            <w:r w:rsidR="00852E28" w:rsidRPr="00583EE1">
              <w:rPr>
                <w:i/>
                <w:u w:val="single"/>
              </w:rPr>
              <w:t>.</w:t>
            </w:r>
          </w:p>
          <w:p w14:paraId="79E0C59E" w14:textId="77777777" w:rsidR="00CB1C7A" w:rsidRPr="00583EE1" w:rsidRDefault="00CB1C7A" w:rsidP="00485A4B">
            <w:pPr>
              <w:pStyle w:val="a7"/>
              <w:spacing w:after="120" w:line="276" w:lineRule="auto"/>
              <w:ind w:left="928"/>
              <w:jc w:val="both"/>
              <w:rPr>
                <w:i/>
                <w:u w:val="single"/>
              </w:rPr>
            </w:pPr>
          </w:p>
          <w:p w14:paraId="3F0A4485" w14:textId="3EC66800" w:rsidR="00CB1C7A" w:rsidRPr="00583EE1" w:rsidRDefault="00822519" w:rsidP="00485A4B">
            <w:pPr>
              <w:pStyle w:val="a7"/>
              <w:numPr>
                <w:ilvl w:val="0"/>
                <w:numId w:val="25"/>
              </w:numPr>
              <w:spacing w:after="120" w:line="276" w:lineRule="auto"/>
              <w:jc w:val="both"/>
              <w:rPr>
                <w:i/>
                <w:u w:val="single"/>
              </w:rPr>
            </w:pPr>
            <w:r w:rsidRPr="00583EE1">
              <w:rPr>
                <w:i/>
                <w:u w:val="single"/>
              </w:rPr>
              <w:t xml:space="preserve">Lipsa prevederilor privind modul de utilizare a garanțiilor pentru participare și de bună execuție în unele cazuri specifice. </w:t>
            </w:r>
          </w:p>
          <w:p w14:paraId="07F3818E" w14:textId="77777777" w:rsidR="00CB1C7A" w:rsidRPr="00583EE1" w:rsidRDefault="00CB1C7A" w:rsidP="00485A4B">
            <w:pPr>
              <w:pStyle w:val="a7"/>
              <w:spacing w:after="120" w:line="276" w:lineRule="auto"/>
              <w:ind w:left="928"/>
              <w:jc w:val="both"/>
              <w:rPr>
                <w:i/>
                <w:u w:val="single"/>
              </w:rPr>
            </w:pPr>
          </w:p>
          <w:p w14:paraId="23BDD2E5" w14:textId="6D2BA220" w:rsidR="00CB1C7A" w:rsidRPr="00583EE1" w:rsidRDefault="003D4B96" w:rsidP="00485A4B">
            <w:pPr>
              <w:pStyle w:val="a7"/>
              <w:numPr>
                <w:ilvl w:val="0"/>
                <w:numId w:val="25"/>
              </w:numPr>
              <w:spacing w:after="120" w:line="276" w:lineRule="auto"/>
              <w:jc w:val="both"/>
              <w:rPr>
                <w:i/>
                <w:u w:val="single"/>
              </w:rPr>
            </w:pPr>
            <w:r w:rsidRPr="00583EE1">
              <w:rPr>
                <w:i/>
                <w:u w:val="single"/>
              </w:rPr>
              <w:t xml:space="preserve">Algoritmul complicat de evaluare a </w:t>
            </w:r>
            <w:r w:rsidR="00C43693" w:rsidRPr="00583EE1">
              <w:rPr>
                <w:i/>
                <w:u w:val="single"/>
              </w:rPr>
              <w:t>conformit</w:t>
            </w:r>
            <w:r w:rsidRPr="00583EE1">
              <w:rPr>
                <w:i/>
                <w:u w:val="single"/>
              </w:rPr>
              <w:t>ății solicitantului cu cerințele</w:t>
            </w:r>
            <w:r w:rsidR="00CB1C7A" w:rsidRPr="00583EE1">
              <w:rPr>
                <w:i/>
                <w:u w:val="single"/>
              </w:rPr>
              <w:t xml:space="preserve"> legale stabilite în art. 36 alin. (5</w:t>
            </w:r>
            <w:r w:rsidR="00CB1C7A" w:rsidRPr="00583EE1">
              <w:rPr>
                <w:i/>
                <w:u w:val="single"/>
                <w:vertAlign w:val="superscript"/>
              </w:rPr>
              <w:t>1</w:t>
            </w:r>
            <w:r w:rsidR="00CB1C7A" w:rsidRPr="00583EE1">
              <w:rPr>
                <w:i/>
                <w:u w:val="single"/>
              </w:rPr>
              <w:t>) din Legea privind promovarea utilizării energiei din surse regenerabile</w:t>
            </w:r>
            <w:r w:rsidR="00D54A7D" w:rsidRPr="00583EE1">
              <w:rPr>
                <w:i/>
                <w:u w:val="single"/>
              </w:rPr>
              <w:t xml:space="preserve"> de către</w:t>
            </w:r>
            <w:r w:rsidR="00CB1C7A" w:rsidRPr="00583EE1">
              <w:rPr>
                <w:i/>
                <w:u w:val="single"/>
              </w:rPr>
              <w:t xml:space="preserve"> producătorul eligibil.</w:t>
            </w:r>
          </w:p>
          <w:p w14:paraId="44505868" w14:textId="77777777" w:rsidR="00CB1C7A" w:rsidRPr="00583EE1" w:rsidRDefault="00CB1C7A" w:rsidP="00485A4B">
            <w:pPr>
              <w:pStyle w:val="a7"/>
              <w:spacing w:after="120" w:line="276" w:lineRule="auto"/>
              <w:jc w:val="both"/>
              <w:rPr>
                <w:i/>
              </w:rPr>
            </w:pPr>
          </w:p>
          <w:p w14:paraId="595C76FB" w14:textId="77777777" w:rsidR="00D7324F" w:rsidRPr="00583EE1" w:rsidRDefault="00D7324F" w:rsidP="00485A4B">
            <w:pPr>
              <w:spacing w:line="276" w:lineRule="auto"/>
              <w:ind w:left="720"/>
              <w:jc w:val="both"/>
            </w:pPr>
          </w:p>
        </w:tc>
      </w:tr>
      <w:tr w:rsidR="00FB609F" w:rsidRPr="00583EE1" w14:paraId="4618B346"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0E6174C" w14:textId="77777777" w:rsidR="00FB609F" w:rsidRPr="00583EE1" w:rsidRDefault="00F62480" w:rsidP="00485A4B">
            <w:pPr>
              <w:spacing w:line="276" w:lineRule="auto"/>
              <w:jc w:val="both"/>
            </w:pPr>
            <w:r w:rsidRPr="00583EE1">
              <w:rPr>
                <w:b/>
                <w:i/>
              </w:rPr>
              <w:lastRenderedPageBreak/>
              <w:t>b) Descrie</w:t>
            </w:r>
            <w:r w:rsidR="001334BC" w:rsidRPr="00583EE1">
              <w:rPr>
                <w:b/>
                <w:i/>
              </w:rPr>
              <w:t>ț</w:t>
            </w:r>
            <w:r w:rsidRPr="00583EE1">
              <w:rPr>
                <w:b/>
                <w:i/>
              </w:rPr>
              <w:t>i problema, persoanele/entită</w:t>
            </w:r>
            <w:r w:rsidR="001334BC" w:rsidRPr="00583EE1">
              <w:rPr>
                <w:b/>
                <w:i/>
              </w:rPr>
              <w:t>ț</w:t>
            </w:r>
            <w:r w:rsidRPr="00583EE1">
              <w:rPr>
                <w:b/>
                <w:i/>
              </w:rPr>
              <w:t xml:space="preserve">ile afectate </w:t>
            </w:r>
            <w:r w:rsidR="001334BC" w:rsidRPr="00583EE1">
              <w:rPr>
                <w:b/>
                <w:i/>
              </w:rPr>
              <w:t>ș</w:t>
            </w:r>
            <w:r w:rsidRPr="00583EE1">
              <w:rPr>
                <w:b/>
                <w:i/>
              </w:rPr>
              <w:t>i cele care contribuie la apari</w:t>
            </w:r>
            <w:r w:rsidR="001334BC" w:rsidRPr="00583EE1">
              <w:rPr>
                <w:b/>
                <w:i/>
              </w:rPr>
              <w:t>ț</w:t>
            </w:r>
            <w:r w:rsidRPr="00583EE1">
              <w:rPr>
                <w:b/>
                <w:i/>
              </w:rPr>
              <w:t>ia    problemei, cu justificarea necesită</w:t>
            </w:r>
            <w:r w:rsidR="001334BC" w:rsidRPr="00583EE1">
              <w:rPr>
                <w:b/>
                <w:i/>
              </w:rPr>
              <w:t>ț</w:t>
            </w:r>
            <w:r w:rsidRPr="00583EE1">
              <w:rPr>
                <w:b/>
                <w:i/>
              </w:rPr>
              <w:t>ii schimbării situa</w:t>
            </w:r>
            <w:r w:rsidR="001334BC" w:rsidRPr="00583EE1">
              <w:rPr>
                <w:b/>
                <w:i/>
              </w:rPr>
              <w:t>ț</w:t>
            </w:r>
            <w:r w:rsidRPr="00583EE1">
              <w:rPr>
                <w:b/>
                <w:i/>
              </w:rPr>
              <w:t xml:space="preserve">iei curente </w:t>
            </w:r>
            <w:r w:rsidR="001334BC" w:rsidRPr="00583EE1">
              <w:rPr>
                <w:b/>
                <w:i/>
              </w:rPr>
              <w:t>ș</w:t>
            </w:r>
            <w:r w:rsidR="00675F58" w:rsidRPr="00583EE1">
              <w:rPr>
                <w:b/>
                <w:i/>
              </w:rPr>
              <w:t>i</w:t>
            </w:r>
            <w:r w:rsidRPr="00583EE1">
              <w:rPr>
                <w:b/>
                <w:i/>
              </w:rPr>
              <w:t xml:space="preserve"> viitoare, în baza dovezilor </w:t>
            </w:r>
            <w:r w:rsidR="001334BC" w:rsidRPr="00583EE1">
              <w:rPr>
                <w:b/>
                <w:i/>
              </w:rPr>
              <w:t>ș</w:t>
            </w:r>
            <w:r w:rsidR="00675F58" w:rsidRPr="00583EE1">
              <w:rPr>
                <w:b/>
                <w:i/>
              </w:rPr>
              <w:t>i</w:t>
            </w:r>
            <w:r w:rsidRPr="00583EE1">
              <w:rPr>
                <w:b/>
                <w:i/>
              </w:rPr>
              <w:t xml:space="preserve"> datelor colectate </w:t>
            </w:r>
            <w:r w:rsidR="001334BC" w:rsidRPr="00583EE1">
              <w:rPr>
                <w:b/>
                <w:i/>
              </w:rPr>
              <w:t>ș</w:t>
            </w:r>
            <w:r w:rsidRPr="00583EE1">
              <w:rPr>
                <w:b/>
                <w:i/>
              </w:rPr>
              <w:t>i examinate</w:t>
            </w:r>
            <w:r w:rsidR="000C6E3E" w:rsidRPr="00583EE1">
              <w:rPr>
                <w:b/>
                <w:i/>
              </w:rPr>
              <w:t xml:space="preserve"> </w:t>
            </w:r>
          </w:p>
        </w:tc>
      </w:tr>
      <w:tr w:rsidR="00FB609F" w:rsidRPr="00583EE1" w14:paraId="3FCCA4FA"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CA2573A" w14:textId="20CD00AB" w:rsidR="00371F7A" w:rsidRPr="00583EE1" w:rsidRDefault="00A807CB" w:rsidP="00485A4B">
            <w:pPr>
              <w:pStyle w:val="afa"/>
              <w:tabs>
                <w:tab w:val="left" w:pos="426"/>
              </w:tabs>
              <w:spacing w:after="120" w:line="276" w:lineRule="auto"/>
              <w:ind w:firstLine="709"/>
              <w:jc w:val="both"/>
              <w:rPr>
                <w:rFonts w:ascii="Times New Roman" w:eastAsia="Times New Roman" w:hAnsi="Times New Roman"/>
                <w:sz w:val="24"/>
                <w:szCs w:val="24"/>
                <w:lang w:val="ro-RO" w:eastAsia="ru-RU"/>
              </w:rPr>
            </w:pPr>
            <w:r w:rsidRPr="00583EE1">
              <w:rPr>
                <w:rFonts w:ascii="Times New Roman" w:eastAsia="Times New Roman" w:hAnsi="Times New Roman"/>
                <w:sz w:val="24"/>
                <w:szCs w:val="24"/>
                <w:lang w:val="ro-RO" w:eastAsia="ru-RU"/>
              </w:rPr>
              <w:t>Regulamentul privind confirmarea statutului de producător eligibil</w:t>
            </w:r>
            <w:r w:rsidR="00AA4F4E" w:rsidRPr="00583EE1">
              <w:rPr>
                <w:rFonts w:ascii="Times New Roman" w:eastAsia="Times New Roman" w:hAnsi="Times New Roman"/>
                <w:sz w:val="24"/>
                <w:szCs w:val="24"/>
                <w:lang w:val="ro-RO" w:eastAsia="ru-RU"/>
              </w:rPr>
              <w:t xml:space="preserve"> reglementează </w:t>
            </w:r>
            <w:r w:rsidRPr="00583EE1">
              <w:rPr>
                <w:rFonts w:ascii="Times New Roman" w:eastAsia="Times New Roman" w:hAnsi="Times New Roman"/>
                <w:sz w:val="24"/>
                <w:szCs w:val="24"/>
                <w:lang w:val="ro-RO" w:eastAsia="ru-RU"/>
              </w:rPr>
              <w:t xml:space="preserve">procedurile </w:t>
            </w:r>
            <w:r w:rsidR="001334BC" w:rsidRPr="00583EE1">
              <w:rPr>
                <w:rFonts w:ascii="Times New Roman" w:eastAsia="Times New Roman" w:hAnsi="Times New Roman"/>
                <w:sz w:val="24"/>
                <w:szCs w:val="24"/>
                <w:lang w:val="ro-RO" w:eastAsia="ru-RU"/>
              </w:rPr>
              <w:t>ș</w:t>
            </w:r>
            <w:r w:rsidRPr="00583EE1">
              <w:rPr>
                <w:rFonts w:ascii="Times New Roman" w:eastAsia="Times New Roman" w:hAnsi="Times New Roman"/>
                <w:sz w:val="24"/>
                <w:szCs w:val="24"/>
                <w:lang w:val="ro-RO" w:eastAsia="ru-RU"/>
              </w:rPr>
              <w:t>i cerin</w:t>
            </w:r>
            <w:r w:rsidR="001334BC" w:rsidRPr="00583EE1">
              <w:rPr>
                <w:rFonts w:ascii="Times New Roman" w:eastAsia="Times New Roman" w:hAnsi="Times New Roman"/>
                <w:sz w:val="24"/>
                <w:szCs w:val="24"/>
                <w:lang w:val="ro-RO" w:eastAsia="ru-RU"/>
              </w:rPr>
              <w:t>ț</w:t>
            </w:r>
            <w:r w:rsidRPr="00583EE1">
              <w:rPr>
                <w:rFonts w:ascii="Times New Roman" w:eastAsia="Times New Roman" w:hAnsi="Times New Roman"/>
                <w:sz w:val="24"/>
                <w:szCs w:val="24"/>
                <w:lang w:val="ro-RO" w:eastAsia="ru-RU"/>
              </w:rPr>
              <w:t xml:space="preserve">ele ce se aplică la confirmarea </w:t>
            </w:r>
            <w:r w:rsidR="001334BC" w:rsidRPr="00583EE1">
              <w:rPr>
                <w:rFonts w:ascii="Times New Roman" w:eastAsia="Times New Roman" w:hAnsi="Times New Roman"/>
                <w:sz w:val="24"/>
                <w:szCs w:val="24"/>
                <w:lang w:val="ro-RO" w:eastAsia="ru-RU"/>
              </w:rPr>
              <w:t>ș</w:t>
            </w:r>
            <w:r w:rsidRPr="00583EE1">
              <w:rPr>
                <w:rFonts w:ascii="Times New Roman" w:eastAsia="Times New Roman" w:hAnsi="Times New Roman"/>
                <w:sz w:val="24"/>
                <w:szCs w:val="24"/>
                <w:lang w:val="ro-RO" w:eastAsia="ru-RU"/>
              </w:rPr>
              <w:t xml:space="preserve">i retragerea statutului de producător eligibil. </w:t>
            </w:r>
            <w:r w:rsidR="00DB4716" w:rsidRPr="00583EE1">
              <w:rPr>
                <w:rFonts w:ascii="Times New Roman" w:eastAsia="Times New Roman" w:hAnsi="Times New Roman"/>
                <w:sz w:val="24"/>
                <w:szCs w:val="24"/>
                <w:lang w:val="ro-RO" w:eastAsia="ru-RU"/>
              </w:rPr>
              <w:t>A</w:t>
            </w:r>
            <w:r w:rsidR="006502BE" w:rsidRPr="00583EE1">
              <w:rPr>
                <w:rFonts w:ascii="Times New Roman" w:eastAsia="Times New Roman" w:hAnsi="Times New Roman"/>
                <w:sz w:val="24"/>
                <w:szCs w:val="24"/>
                <w:lang w:val="ro-RO" w:eastAsia="ru-RU"/>
              </w:rPr>
              <w:t>stfel</w:t>
            </w:r>
            <w:r w:rsidR="00DB4716" w:rsidRPr="00583EE1">
              <w:rPr>
                <w:rFonts w:ascii="Times New Roman" w:eastAsia="Times New Roman" w:hAnsi="Times New Roman"/>
                <w:sz w:val="24"/>
                <w:szCs w:val="24"/>
                <w:lang w:val="ro-RO" w:eastAsia="ru-RU"/>
              </w:rPr>
              <w:t>,</w:t>
            </w:r>
            <w:r w:rsidR="006502BE" w:rsidRPr="00583EE1">
              <w:rPr>
                <w:rFonts w:ascii="Times New Roman" w:eastAsia="Times New Roman" w:hAnsi="Times New Roman"/>
                <w:sz w:val="24"/>
                <w:szCs w:val="24"/>
                <w:lang w:val="ro-RO" w:eastAsia="ru-RU"/>
              </w:rPr>
              <w:t xml:space="preserve"> interven</w:t>
            </w:r>
            <w:r w:rsidR="001334BC" w:rsidRPr="00583EE1">
              <w:rPr>
                <w:rFonts w:ascii="Times New Roman" w:eastAsia="Times New Roman" w:hAnsi="Times New Roman"/>
                <w:sz w:val="24"/>
                <w:szCs w:val="24"/>
                <w:lang w:val="ro-RO" w:eastAsia="ru-RU"/>
              </w:rPr>
              <w:t>ț</w:t>
            </w:r>
            <w:r w:rsidR="006502BE" w:rsidRPr="00583EE1">
              <w:rPr>
                <w:rFonts w:ascii="Times New Roman" w:eastAsia="Times New Roman" w:hAnsi="Times New Roman"/>
                <w:sz w:val="24"/>
                <w:szCs w:val="24"/>
                <w:lang w:val="ro-RO" w:eastAsia="ru-RU"/>
              </w:rPr>
              <w:t>ia afect</w:t>
            </w:r>
            <w:r w:rsidR="00DB4716" w:rsidRPr="00583EE1">
              <w:rPr>
                <w:rFonts w:ascii="Times New Roman" w:eastAsia="Times New Roman" w:hAnsi="Times New Roman"/>
                <w:sz w:val="24"/>
                <w:szCs w:val="24"/>
                <w:lang w:val="ro-RO" w:eastAsia="ru-RU"/>
              </w:rPr>
              <w:t>ează</w:t>
            </w:r>
            <w:r w:rsidR="006502BE" w:rsidRPr="00583EE1">
              <w:rPr>
                <w:rFonts w:ascii="Times New Roman" w:eastAsia="Times New Roman" w:hAnsi="Times New Roman"/>
                <w:sz w:val="24"/>
                <w:szCs w:val="24"/>
                <w:lang w:val="ro-RO" w:eastAsia="ru-RU"/>
              </w:rPr>
              <w:t xml:space="preserve"> </w:t>
            </w:r>
            <w:r w:rsidR="00DB4716" w:rsidRPr="00583EE1">
              <w:rPr>
                <w:rFonts w:ascii="Times New Roman" w:eastAsia="Times New Roman" w:hAnsi="Times New Roman"/>
                <w:sz w:val="24"/>
                <w:szCs w:val="24"/>
                <w:lang w:val="ro-RO" w:eastAsia="ru-RU"/>
              </w:rPr>
              <w:t>solicitan</w:t>
            </w:r>
            <w:r w:rsidR="001334BC" w:rsidRPr="00583EE1">
              <w:rPr>
                <w:rFonts w:ascii="Times New Roman" w:eastAsia="Times New Roman" w:hAnsi="Times New Roman"/>
                <w:sz w:val="24"/>
                <w:szCs w:val="24"/>
                <w:lang w:val="ro-RO" w:eastAsia="ru-RU"/>
              </w:rPr>
              <w:t>ț</w:t>
            </w:r>
            <w:r w:rsidR="00DB4716" w:rsidRPr="00583EE1">
              <w:rPr>
                <w:rFonts w:ascii="Times New Roman" w:eastAsia="Times New Roman" w:hAnsi="Times New Roman"/>
                <w:sz w:val="24"/>
                <w:szCs w:val="24"/>
                <w:lang w:val="ro-RO" w:eastAsia="ru-RU"/>
              </w:rPr>
              <w:t xml:space="preserve">ii </w:t>
            </w:r>
            <w:r w:rsidRPr="00583EE1">
              <w:rPr>
                <w:rFonts w:ascii="Times New Roman" w:eastAsia="Times New Roman" w:hAnsi="Times New Roman"/>
                <w:sz w:val="24"/>
                <w:szCs w:val="24"/>
                <w:lang w:val="ro-RO" w:eastAsia="ru-RU"/>
              </w:rPr>
              <w:t xml:space="preserve">de statut de producător eligibil, furnizorul central, operatorii de sistem </w:t>
            </w:r>
            <w:r w:rsidR="001334BC" w:rsidRPr="00583EE1">
              <w:rPr>
                <w:rFonts w:ascii="Times New Roman" w:eastAsia="Times New Roman" w:hAnsi="Times New Roman"/>
                <w:sz w:val="24"/>
                <w:szCs w:val="24"/>
                <w:lang w:val="ro-RO" w:eastAsia="ru-RU"/>
              </w:rPr>
              <w:t>ș</w:t>
            </w:r>
            <w:r w:rsidRPr="00583EE1">
              <w:rPr>
                <w:rFonts w:ascii="Times New Roman" w:eastAsia="Times New Roman" w:hAnsi="Times New Roman"/>
                <w:sz w:val="24"/>
                <w:szCs w:val="24"/>
                <w:lang w:val="ro-RO" w:eastAsia="ru-RU"/>
              </w:rPr>
              <w:t>i Agen</w:t>
            </w:r>
            <w:r w:rsidR="001334BC" w:rsidRPr="00583EE1">
              <w:rPr>
                <w:rFonts w:ascii="Times New Roman" w:eastAsia="Times New Roman" w:hAnsi="Times New Roman"/>
                <w:sz w:val="24"/>
                <w:szCs w:val="24"/>
                <w:lang w:val="ro-RO" w:eastAsia="ru-RU"/>
              </w:rPr>
              <w:t>ț</w:t>
            </w:r>
            <w:r w:rsidRPr="00583EE1">
              <w:rPr>
                <w:rFonts w:ascii="Times New Roman" w:eastAsia="Times New Roman" w:hAnsi="Times New Roman"/>
                <w:sz w:val="24"/>
                <w:szCs w:val="24"/>
                <w:lang w:val="ro-RO" w:eastAsia="ru-RU"/>
              </w:rPr>
              <w:t>ia.</w:t>
            </w:r>
          </w:p>
          <w:p w14:paraId="3AF91AE5" w14:textId="77777777" w:rsidR="00D4220B" w:rsidRPr="00583EE1" w:rsidRDefault="00E03C4B" w:rsidP="00485A4B">
            <w:pPr>
              <w:spacing w:line="276" w:lineRule="auto"/>
              <w:ind w:firstLine="602"/>
              <w:jc w:val="both"/>
            </w:pPr>
            <w:r w:rsidRPr="00583EE1">
              <w:t xml:space="preserve">În procesul de </w:t>
            </w:r>
            <w:r w:rsidR="00A807CB" w:rsidRPr="00583EE1">
              <w:t xml:space="preserve">implementare a </w:t>
            </w:r>
            <w:r w:rsidRPr="00583EE1">
              <w:t>Regulamentului</w:t>
            </w:r>
            <w:r w:rsidR="00D4220B" w:rsidRPr="00583EE1">
              <w:t xml:space="preserve">, autorii au identificat următoarele </w:t>
            </w:r>
            <w:r w:rsidR="00A807CB" w:rsidRPr="00583EE1">
              <w:t>probleme</w:t>
            </w:r>
            <w:r w:rsidR="00425F16" w:rsidRPr="00583EE1">
              <w:t xml:space="preserve"> </w:t>
            </w:r>
            <w:r w:rsidR="00A807CB" w:rsidRPr="00583EE1">
              <w:t>care urmează să fie solu</w:t>
            </w:r>
            <w:r w:rsidR="001334BC" w:rsidRPr="00583EE1">
              <w:t>ț</w:t>
            </w:r>
            <w:r w:rsidR="00A807CB" w:rsidRPr="00583EE1">
              <w:t>ionate</w:t>
            </w:r>
            <w:r w:rsidR="00D4220B" w:rsidRPr="00583EE1">
              <w:t>:</w:t>
            </w:r>
          </w:p>
          <w:p w14:paraId="0189A055" w14:textId="77777777" w:rsidR="005B04D1" w:rsidRPr="00583EE1" w:rsidRDefault="005B04D1" w:rsidP="00485A4B">
            <w:pPr>
              <w:spacing w:line="276" w:lineRule="auto"/>
              <w:ind w:firstLine="602"/>
              <w:jc w:val="both"/>
            </w:pPr>
          </w:p>
          <w:p w14:paraId="17D887E4" w14:textId="6012093D" w:rsidR="0001196C" w:rsidRPr="00583EE1" w:rsidRDefault="00907F74" w:rsidP="00485A4B">
            <w:pPr>
              <w:spacing w:after="120" w:line="276" w:lineRule="auto"/>
              <w:ind w:firstLine="587"/>
              <w:jc w:val="both"/>
              <w:rPr>
                <w:i/>
              </w:rPr>
            </w:pPr>
            <w:r w:rsidRPr="00583EE1">
              <w:rPr>
                <w:i/>
              </w:rPr>
              <w:t xml:space="preserve">1. </w:t>
            </w:r>
            <w:r w:rsidR="003D4B96" w:rsidRPr="00583EE1">
              <w:rPr>
                <w:i/>
                <w:u w:val="single"/>
              </w:rPr>
              <w:t>Problema asigurării principiului ”primul venit, primul servit”.</w:t>
            </w:r>
          </w:p>
          <w:p w14:paraId="68E1F358" w14:textId="61809828" w:rsidR="003D4B96" w:rsidRPr="00583EE1" w:rsidRDefault="00852E28" w:rsidP="00485A4B">
            <w:pPr>
              <w:pStyle w:val="cb"/>
              <w:spacing w:line="276" w:lineRule="auto"/>
              <w:ind w:firstLine="587"/>
              <w:jc w:val="both"/>
              <w:rPr>
                <w:b w:val="0"/>
                <w:bCs w:val="0"/>
                <w:lang w:val="ro-RO" w:eastAsia="ru-RU"/>
              </w:rPr>
            </w:pPr>
            <w:r w:rsidRPr="00583EE1">
              <w:rPr>
                <w:b w:val="0"/>
                <w:bCs w:val="0"/>
                <w:lang w:val="ro-RO" w:eastAsia="ru-RU"/>
              </w:rPr>
              <w:t xml:space="preserve">Există </w:t>
            </w:r>
            <w:r w:rsidR="00907F74" w:rsidRPr="00583EE1">
              <w:rPr>
                <w:b w:val="0"/>
                <w:bCs w:val="0"/>
                <w:lang w:val="ro-RO" w:eastAsia="ru-RU"/>
              </w:rPr>
              <w:t xml:space="preserve">două </w:t>
            </w:r>
            <w:r w:rsidR="003D4B96" w:rsidRPr="00583EE1">
              <w:rPr>
                <w:b w:val="0"/>
                <w:bCs w:val="0"/>
                <w:lang w:val="ro-RO" w:eastAsia="ru-RU"/>
              </w:rPr>
              <w:t xml:space="preserve">condiții complementare necesare pentru </w:t>
            </w:r>
            <w:r w:rsidR="00907F74" w:rsidRPr="00583EE1">
              <w:rPr>
                <w:b w:val="0"/>
                <w:bCs w:val="0"/>
                <w:lang w:val="ro-RO" w:eastAsia="ru-RU"/>
              </w:rPr>
              <w:t xml:space="preserve"> </w:t>
            </w:r>
            <w:r w:rsidR="003D4B96" w:rsidRPr="00583EE1">
              <w:rPr>
                <w:b w:val="0"/>
                <w:bCs w:val="0"/>
                <w:lang w:val="ro-RO" w:eastAsia="ru-RU"/>
              </w:rPr>
              <w:t xml:space="preserve">demararea </w:t>
            </w:r>
            <w:r w:rsidR="00907F74" w:rsidRPr="00583EE1">
              <w:rPr>
                <w:b w:val="0"/>
                <w:bCs w:val="0"/>
                <w:lang w:val="ro-RO" w:eastAsia="ru-RU"/>
              </w:rPr>
              <w:t>procesul</w:t>
            </w:r>
            <w:r w:rsidR="003D4B96" w:rsidRPr="00583EE1">
              <w:rPr>
                <w:b w:val="0"/>
                <w:bCs w:val="0"/>
                <w:lang w:val="ro-RO" w:eastAsia="ru-RU"/>
              </w:rPr>
              <w:t>ui</w:t>
            </w:r>
            <w:r w:rsidR="00907F74" w:rsidRPr="00583EE1">
              <w:rPr>
                <w:b w:val="0"/>
                <w:bCs w:val="0"/>
                <w:lang w:val="ro-RO" w:eastAsia="ru-RU"/>
              </w:rPr>
              <w:t xml:space="preserve"> de primire a cererilor pentru confirmarea statutului de producător eligibil, </w:t>
            </w:r>
            <w:r w:rsidR="001334BC" w:rsidRPr="00583EE1">
              <w:rPr>
                <w:b w:val="0"/>
                <w:bCs w:val="0"/>
                <w:lang w:val="ro-RO" w:eastAsia="ru-RU"/>
              </w:rPr>
              <w:t>ș</w:t>
            </w:r>
            <w:r w:rsidR="00907F74" w:rsidRPr="00583EE1">
              <w:rPr>
                <w:b w:val="0"/>
                <w:bCs w:val="0"/>
                <w:lang w:val="ro-RO" w:eastAsia="ru-RU"/>
              </w:rPr>
              <w:t>i anume</w:t>
            </w:r>
            <w:r w:rsidR="003D4B96" w:rsidRPr="00583EE1">
              <w:rPr>
                <w:b w:val="0"/>
                <w:bCs w:val="0"/>
                <w:lang w:val="ro-RO" w:eastAsia="ru-RU"/>
              </w:rPr>
              <w:t>:</w:t>
            </w:r>
          </w:p>
          <w:p w14:paraId="3F41612E" w14:textId="2557E57C" w:rsidR="003D4B96" w:rsidRPr="00583EE1" w:rsidRDefault="003D4B96" w:rsidP="00485A4B">
            <w:pPr>
              <w:pStyle w:val="cb"/>
              <w:numPr>
                <w:ilvl w:val="0"/>
                <w:numId w:val="29"/>
              </w:numPr>
              <w:spacing w:line="276" w:lineRule="auto"/>
              <w:jc w:val="both"/>
              <w:rPr>
                <w:b w:val="0"/>
                <w:bCs w:val="0"/>
                <w:lang w:val="ro-RO" w:eastAsia="ru-RU"/>
              </w:rPr>
            </w:pPr>
            <w:r w:rsidRPr="00583EE1">
              <w:rPr>
                <w:b w:val="0"/>
                <w:bCs w:val="0"/>
                <w:lang w:val="ro-RO" w:eastAsia="ru-RU"/>
              </w:rPr>
              <w:t>aprobarea</w:t>
            </w:r>
            <w:r w:rsidR="00907F74" w:rsidRPr="00583EE1">
              <w:rPr>
                <w:b w:val="0"/>
                <w:bCs w:val="0"/>
                <w:lang w:val="ro-RO" w:eastAsia="ru-RU"/>
              </w:rPr>
              <w:t xml:space="preserve"> cote</w:t>
            </w:r>
            <w:r w:rsidRPr="00583EE1">
              <w:rPr>
                <w:b w:val="0"/>
                <w:bCs w:val="0"/>
                <w:lang w:val="ro-RO" w:eastAsia="ru-RU"/>
              </w:rPr>
              <w:t>lor maxime și limitelor</w:t>
            </w:r>
            <w:r w:rsidR="00907F74" w:rsidRPr="00583EE1">
              <w:rPr>
                <w:b w:val="0"/>
                <w:bCs w:val="0"/>
                <w:lang w:val="ro-RO" w:eastAsia="ru-RU"/>
              </w:rPr>
              <w:t xml:space="preserve"> de capacitate de către Guvern</w:t>
            </w:r>
            <w:r w:rsidRPr="00583EE1">
              <w:rPr>
                <w:b w:val="0"/>
                <w:bCs w:val="0"/>
                <w:lang w:val="ro-RO" w:eastAsia="ru-RU"/>
              </w:rPr>
              <w:t>;</w:t>
            </w:r>
          </w:p>
          <w:p w14:paraId="4A39FA93" w14:textId="77777777" w:rsidR="003D4B96" w:rsidRPr="00583EE1" w:rsidRDefault="003D4B96" w:rsidP="00485A4B">
            <w:pPr>
              <w:pStyle w:val="cb"/>
              <w:numPr>
                <w:ilvl w:val="0"/>
                <w:numId w:val="29"/>
              </w:numPr>
              <w:spacing w:line="276" w:lineRule="auto"/>
              <w:jc w:val="both"/>
              <w:rPr>
                <w:b w:val="0"/>
                <w:bCs w:val="0"/>
                <w:lang w:val="ro-RO" w:eastAsia="ru-RU"/>
              </w:rPr>
            </w:pPr>
            <w:r w:rsidRPr="00583EE1">
              <w:rPr>
                <w:b w:val="0"/>
                <w:bCs w:val="0"/>
                <w:lang w:val="ro-RO" w:eastAsia="ru-RU"/>
              </w:rPr>
              <w:t>aprobarea tarifelor fixe de către Agenție.</w:t>
            </w:r>
          </w:p>
          <w:p w14:paraId="2D4EC394" w14:textId="77777777" w:rsidR="00822519" w:rsidRPr="00583EE1" w:rsidRDefault="00822519" w:rsidP="00485A4B">
            <w:pPr>
              <w:pStyle w:val="cb"/>
              <w:spacing w:line="276" w:lineRule="auto"/>
              <w:ind w:firstLine="587"/>
              <w:jc w:val="both"/>
              <w:rPr>
                <w:b w:val="0"/>
                <w:bCs w:val="0"/>
                <w:lang w:val="ro-RO" w:eastAsia="ru-RU"/>
              </w:rPr>
            </w:pPr>
          </w:p>
          <w:p w14:paraId="41B1C701" w14:textId="7D87EA15" w:rsidR="003F027D" w:rsidRPr="00583EE1" w:rsidRDefault="00314825" w:rsidP="00485A4B">
            <w:pPr>
              <w:pStyle w:val="cb"/>
              <w:spacing w:line="276" w:lineRule="auto"/>
              <w:ind w:firstLine="587"/>
              <w:jc w:val="both"/>
              <w:rPr>
                <w:b w:val="0"/>
                <w:bCs w:val="0"/>
                <w:lang w:val="ro-RO" w:eastAsia="ru-RU"/>
              </w:rPr>
            </w:pPr>
            <w:r w:rsidRPr="00583EE1">
              <w:rPr>
                <w:b w:val="0"/>
                <w:bCs w:val="0"/>
                <w:lang w:val="ro-RO" w:eastAsia="ru-RU"/>
              </w:rPr>
              <w:t xml:space="preserve">În conformitate cu art. 36 alineat  (3) din </w:t>
            </w:r>
            <w:hyperlink r:id="rId14" w:history="1">
              <w:r w:rsidRPr="00385ECB">
                <w:rPr>
                  <w:b w:val="0"/>
                  <w:bCs w:val="0"/>
                  <w:i/>
                  <w:lang w:val="ro-RO" w:eastAsia="ru-RU"/>
                </w:rPr>
                <w:t>Legea privind promovarea utilizării energiei din surse regenerabile</w:t>
              </w:r>
            </w:hyperlink>
            <w:r w:rsidRPr="00583EE1">
              <w:rPr>
                <w:b w:val="0"/>
                <w:bCs w:val="0"/>
                <w:lang w:val="ro-RO" w:eastAsia="ru-RU"/>
              </w:rPr>
              <w:t xml:space="preserve">, procedura de confirmare a statutului de producător eligibil se bazează pe criterii obiective, transparente, nediscriminatorii </w:t>
            </w:r>
            <w:r w:rsidR="001334BC" w:rsidRPr="00583EE1">
              <w:rPr>
                <w:b w:val="0"/>
                <w:bCs w:val="0"/>
                <w:lang w:val="ro-RO" w:eastAsia="ru-RU"/>
              </w:rPr>
              <w:t>ș</w:t>
            </w:r>
            <w:r w:rsidRPr="00583EE1">
              <w:rPr>
                <w:b w:val="0"/>
                <w:bCs w:val="0"/>
                <w:lang w:val="ro-RO" w:eastAsia="ru-RU"/>
              </w:rPr>
              <w:t xml:space="preserve">i pe principiul „primul venit, primul servit”, </w:t>
            </w:r>
            <w:r w:rsidR="00F9761D" w:rsidRPr="00583EE1">
              <w:rPr>
                <w:b w:val="0"/>
                <w:bCs w:val="0"/>
                <w:lang w:val="ro-RO" w:eastAsia="ru-RU"/>
              </w:rPr>
              <w:t>până</w:t>
            </w:r>
            <w:r w:rsidRPr="00583EE1">
              <w:rPr>
                <w:b w:val="0"/>
                <w:bCs w:val="0"/>
                <w:lang w:val="ro-RO" w:eastAsia="ru-RU"/>
              </w:rPr>
              <w:t xml:space="preserve"> la atingerea cotei maxime de capacitate. </w:t>
            </w:r>
            <w:r w:rsidR="00F9761D" w:rsidRPr="00583EE1">
              <w:rPr>
                <w:b w:val="0"/>
                <w:bCs w:val="0"/>
                <w:lang w:val="ro-RO" w:eastAsia="ru-RU"/>
              </w:rPr>
              <w:t xml:space="preserve">Respectarea acestui principiu în practică s-a dovedit a fi mai complicată decât se estima. </w:t>
            </w:r>
            <w:r w:rsidRPr="00583EE1">
              <w:rPr>
                <w:b w:val="0"/>
                <w:bCs w:val="0"/>
                <w:lang w:val="ro-RO" w:eastAsia="ru-RU"/>
              </w:rPr>
              <w:t>Astfel</w:t>
            </w:r>
            <w:r w:rsidR="00F9761D" w:rsidRPr="00583EE1">
              <w:rPr>
                <w:b w:val="0"/>
                <w:bCs w:val="0"/>
                <w:lang w:val="ro-RO" w:eastAsia="ru-RU"/>
              </w:rPr>
              <w:t>, în cadrul primului exercițiu de recepționare a solicitărilor pentru confirmarea statutului de producător eligibil</w:t>
            </w:r>
            <w:r w:rsidRPr="00583EE1">
              <w:rPr>
                <w:b w:val="0"/>
                <w:bCs w:val="0"/>
                <w:lang w:val="ro-RO" w:eastAsia="ru-RU"/>
              </w:rPr>
              <w:t xml:space="preserve">, </w:t>
            </w:r>
            <w:r w:rsidR="00F9761D" w:rsidRPr="00583EE1">
              <w:rPr>
                <w:b w:val="0"/>
                <w:bCs w:val="0"/>
                <w:lang w:val="ro-RO" w:eastAsia="ru-RU"/>
              </w:rPr>
              <w:t xml:space="preserve">pentru </w:t>
            </w:r>
            <w:r w:rsidRPr="00583EE1">
              <w:rPr>
                <w:b w:val="0"/>
                <w:bCs w:val="0"/>
                <w:lang w:val="ro-RO" w:eastAsia="ru-RU"/>
              </w:rPr>
              <w:t xml:space="preserve">unele tehnologii din schema de sprijin </w:t>
            </w:r>
            <w:r w:rsidR="00F9761D" w:rsidRPr="00583EE1">
              <w:rPr>
                <w:b w:val="0"/>
                <w:bCs w:val="0"/>
                <w:lang w:val="ro-RO" w:eastAsia="ru-RU"/>
              </w:rPr>
              <w:t xml:space="preserve">cererea din piață </w:t>
            </w:r>
            <w:r w:rsidRPr="00583EE1">
              <w:rPr>
                <w:b w:val="0"/>
                <w:bCs w:val="0"/>
                <w:lang w:val="ro-RO" w:eastAsia="ru-RU"/>
              </w:rPr>
              <w:t>a creat concuren</w:t>
            </w:r>
            <w:r w:rsidR="001334BC" w:rsidRPr="00583EE1">
              <w:rPr>
                <w:b w:val="0"/>
                <w:bCs w:val="0"/>
                <w:lang w:val="ro-RO" w:eastAsia="ru-RU"/>
              </w:rPr>
              <w:t>ț</w:t>
            </w:r>
            <w:r w:rsidRPr="00583EE1">
              <w:rPr>
                <w:b w:val="0"/>
                <w:bCs w:val="0"/>
                <w:lang w:val="ro-RO" w:eastAsia="ru-RU"/>
              </w:rPr>
              <w:t xml:space="preserve">ă </w:t>
            </w:r>
            <w:r w:rsidR="00F9761D" w:rsidRPr="00583EE1">
              <w:rPr>
                <w:b w:val="0"/>
                <w:bCs w:val="0"/>
                <w:lang w:val="ro-RO" w:eastAsia="ru-RU"/>
              </w:rPr>
              <w:t xml:space="preserve">acerbă </w:t>
            </w:r>
            <w:r w:rsidRPr="00583EE1">
              <w:rPr>
                <w:b w:val="0"/>
                <w:bCs w:val="0"/>
                <w:lang w:val="ro-RO" w:eastAsia="ru-RU"/>
              </w:rPr>
              <w:t>în cadrul poten</w:t>
            </w:r>
            <w:r w:rsidR="001334BC" w:rsidRPr="00583EE1">
              <w:rPr>
                <w:b w:val="0"/>
                <w:bCs w:val="0"/>
                <w:lang w:val="ro-RO" w:eastAsia="ru-RU"/>
              </w:rPr>
              <w:t>ț</w:t>
            </w:r>
            <w:r w:rsidRPr="00583EE1">
              <w:rPr>
                <w:b w:val="0"/>
                <w:bCs w:val="0"/>
                <w:lang w:val="ro-RO" w:eastAsia="ru-RU"/>
              </w:rPr>
              <w:t>ialilor producători</w:t>
            </w:r>
            <w:r w:rsidR="00F9761D" w:rsidRPr="00583EE1">
              <w:rPr>
                <w:b w:val="0"/>
                <w:bCs w:val="0"/>
                <w:lang w:val="ro-RO" w:eastAsia="ru-RU"/>
              </w:rPr>
              <w:t>,</w:t>
            </w:r>
            <w:r w:rsidRPr="00583EE1">
              <w:rPr>
                <w:b w:val="0"/>
                <w:bCs w:val="0"/>
                <w:lang w:val="ro-RO" w:eastAsia="ru-RU"/>
              </w:rPr>
              <w:t xml:space="preserve"> Agen</w:t>
            </w:r>
            <w:r w:rsidR="001334BC" w:rsidRPr="00583EE1">
              <w:rPr>
                <w:b w:val="0"/>
                <w:bCs w:val="0"/>
                <w:lang w:val="ro-RO" w:eastAsia="ru-RU"/>
              </w:rPr>
              <w:t>ț</w:t>
            </w:r>
            <w:r w:rsidRPr="00583EE1">
              <w:rPr>
                <w:b w:val="0"/>
                <w:bCs w:val="0"/>
                <w:lang w:val="ro-RO" w:eastAsia="ru-RU"/>
              </w:rPr>
              <w:t>ia recep</w:t>
            </w:r>
            <w:r w:rsidR="001334BC" w:rsidRPr="00583EE1">
              <w:rPr>
                <w:b w:val="0"/>
                <w:bCs w:val="0"/>
                <w:lang w:val="ro-RO" w:eastAsia="ru-RU"/>
              </w:rPr>
              <w:t>ț</w:t>
            </w:r>
            <w:r w:rsidRPr="00583EE1">
              <w:rPr>
                <w:b w:val="0"/>
                <w:bCs w:val="0"/>
                <w:lang w:val="ro-RO" w:eastAsia="ru-RU"/>
              </w:rPr>
              <w:t>ion</w:t>
            </w:r>
            <w:r w:rsidR="00F9761D" w:rsidRPr="00583EE1">
              <w:rPr>
                <w:b w:val="0"/>
                <w:bCs w:val="0"/>
                <w:lang w:val="ro-RO" w:eastAsia="ru-RU"/>
              </w:rPr>
              <w:t>ând, pentru unele tehnologii,</w:t>
            </w:r>
            <w:r w:rsidR="00F9761D" w:rsidRPr="00583EE1" w:rsidDel="00F9761D">
              <w:rPr>
                <w:b w:val="0"/>
                <w:bCs w:val="0"/>
                <w:lang w:val="ro-RO" w:eastAsia="ru-RU"/>
              </w:rPr>
              <w:t xml:space="preserve"> </w:t>
            </w:r>
            <w:r w:rsidR="00F9761D" w:rsidRPr="00583EE1">
              <w:rPr>
                <w:b w:val="0"/>
                <w:bCs w:val="0"/>
                <w:lang w:val="ro-RO" w:eastAsia="ru-RU"/>
              </w:rPr>
              <w:t>chiar din prima zi solicitări</w:t>
            </w:r>
            <w:r w:rsidRPr="00583EE1">
              <w:rPr>
                <w:b w:val="0"/>
                <w:bCs w:val="0"/>
                <w:lang w:val="ro-RO" w:eastAsia="ru-RU"/>
              </w:rPr>
              <w:t xml:space="preserve"> </w:t>
            </w:r>
            <w:r w:rsidR="00F9761D" w:rsidRPr="00583EE1">
              <w:rPr>
                <w:b w:val="0"/>
                <w:bCs w:val="0"/>
                <w:lang w:val="ro-RO" w:eastAsia="ru-RU"/>
              </w:rPr>
              <w:t>de confirmare a statutului de producător eligibil pentru o</w:t>
            </w:r>
            <w:r w:rsidRPr="00583EE1">
              <w:rPr>
                <w:b w:val="0"/>
                <w:bCs w:val="0"/>
                <w:lang w:val="ro-RO" w:eastAsia="ru-RU"/>
              </w:rPr>
              <w:t xml:space="preserve"> </w:t>
            </w:r>
            <w:r w:rsidR="00F9761D" w:rsidRPr="00583EE1">
              <w:rPr>
                <w:b w:val="0"/>
                <w:bCs w:val="0"/>
                <w:lang w:val="ro-RO" w:eastAsia="ru-RU"/>
              </w:rPr>
              <w:t xml:space="preserve">capacitate </w:t>
            </w:r>
            <w:r w:rsidRPr="00583EE1">
              <w:rPr>
                <w:b w:val="0"/>
                <w:bCs w:val="0"/>
                <w:lang w:val="ro-RO" w:eastAsia="ru-RU"/>
              </w:rPr>
              <w:t>sumară ce depă</w:t>
            </w:r>
            <w:r w:rsidR="001334BC" w:rsidRPr="00583EE1">
              <w:rPr>
                <w:b w:val="0"/>
                <w:bCs w:val="0"/>
                <w:lang w:val="ro-RO" w:eastAsia="ru-RU"/>
              </w:rPr>
              <w:t>ș</w:t>
            </w:r>
            <w:r w:rsidRPr="00583EE1">
              <w:rPr>
                <w:b w:val="0"/>
                <w:bCs w:val="0"/>
                <w:lang w:val="ro-RO" w:eastAsia="ru-RU"/>
              </w:rPr>
              <w:t>ea c</w:t>
            </w:r>
            <w:r w:rsidRPr="00583EE1">
              <w:rPr>
                <w:rFonts w:eastAsia="Times New Roman"/>
                <w:b w:val="0"/>
                <w:bCs w:val="0"/>
                <w:lang w:val="ro-RO" w:eastAsia="ru-RU"/>
              </w:rPr>
              <w:t>otele maxime de capacitate pentru tipurile de instala</w:t>
            </w:r>
            <w:r w:rsidR="001334BC" w:rsidRPr="00583EE1">
              <w:rPr>
                <w:rFonts w:eastAsia="Times New Roman"/>
                <w:b w:val="0"/>
                <w:bCs w:val="0"/>
                <w:lang w:val="ro-RO" w:eastAsia="ru-RU"/>
              </w:rPr>
              <w:t>ț</w:t>
            </w:r>
            <w:r w:rsidRPr="00583EE1">
              <w:rPr>
                <w:rFonts w:eastAsia="Times New Roman"/>
                <w:b w:val="0"/>
                <w:bCs w:val="0"/>
                <w:lang w:val="ro-RO" w:eastAsia="ru-RU"/>
              </w:rPr>
              <w:t>ii de generare</w:t>
            </w:r>
            <w:r w:rsidRPr="00583EE1">
              <w:rPr>
                <w:b w:val="0"/>
                <w:bCs w:val="0"/>
                <w:lang w:val="ro-RO" w:eastAsia="ru-RU"/>
              </w:rPr>
              <w:t xml:space="preserve"> </w:t>
            </w:r>
            <w:r w:rsidR="00F9761D" w:rsidRPr="00583EE1">
              <w:rPr>
                <w:b w:val="0"/>
                <w:bCs w:val="0"/>
                <w:lang w:val="ro-RO" w:eastAsia="ru-RU"/>
              </w:rPr>
              <w:t xml:space="preserve">stabilite </w:t>
            </w:r>
            <w:r w:rsidRPr="00583EE1">
              <w:rPr>
                <w:b w:val="0"/>
                <w:bCs w:val="0"/>
                <w:lang w:val="ro-RO" w:eastAsia="ru-RU"/>
              </w:rPr>
              <w:t xml:space="preserve">în </w:t>
            </w:r>
            <w:proofErr w:type="spellStart"/>
            <w:r w:rsidRPr="00385ECB">
              <w:rPr>
                <w:b w:val="0"/>
                <w:bCs w:val="0"/>
                <w:i/>
                <w:lang w:val="ro-RO" w:eastAsia="ru-RU"/>
              </w:rPr>
              <w:t>Hotărîrea</w:t>
            </w:r>
            <w:proofErr w:type="spellEnd"/>
            <w:r w:rsidRPr="00385ECB">
              <w:rPr>
                <w:b w:val="0"/>
                <w:bCs w:val="0"/>
                <w:i/>
                <w:lang w:val="ro-RO" w:eastAsia="ru-RU"/>
              </w:rPr>
              <w:t xml:space="preserve"> Guvernului </w:t>
            </w:r>
            <w:r w:rsidRPr="00385ECB">
              <w:rPr>
                <w:rFonts w:eastAsia="Times New Roman"/>
                <w:b w:val="0"/>
                <w:bCs w:val="0"/>
                <w:i/>
                <w:lang w:val="ro-RO" w:eastAsia="ru-RU"/>
              </w:rPr>
              <w:t>nr. 689  din  11.07.2018</w:t>
            </w:r>
            <w:r w:rsidRPr="00583EE1">
              <w:rPr>
                <w:rFonts w:eastAsia="Times New Roman"/>
                <w:b w:val="0"/>
                <w:bCs w:val="0"/>
                <w:lang w:val="ro-RO" w:eastAsia="ru-RU"/>
              </w:rPr>
              <w:t xml:space="preserve"> </w:t>
            </w:r>
            <w:r w:rsidRPr="00485A4B">
              <w:rPr>
                <w:b w:val="0"/>
                <w:bCs w:val="0"/>
                <w:i/>
                <w:lang w:val="ro-RO" w:eastAsia="ru-RU"/>
              </w:rPr>
              <w:t xml:space="preserve">cu privire la aprobarea limitelor de capacitate, cotelor maxime </w:t>
            </w:r>
            <w:r w:rsidR="001334BC" w:rsidRPr="00485A4B">
              <w:rPr>
                <w:b w:val="0"/>
                <w:bCs w:val="0"/>
                <w:i/>
                <w:lang w:val="ro-RO" w:eastAsia="ru-RU"/>
              </w:rPr>
              <w:t>ș</w:t>
            </w:r>
            <w:r w:rsidRPr="00485A4B">
              <w:rPr>
                <w:b w:val="0"/>
                <w:bCs w:val="0"/>
                <w:i/>
                <w:lang w:val="ro-RO" w:eastAsia="ru-RU"/>
              </w:rPr>
              <w:t xml:space="preserve">i categoriilor de capacitate în domeniul energiei electrice din surse regenerabile </w:t>
            </w:r>
            <w:proofErr w:type="spellStart"/>
            <w:r w:rsidRPr="00485A4B">
              <w:rPr>
                <w:b w:val="0"/>
                <w:bCs w:val="0"/>
                <w:i/>
                <w:lang w:val="ro-RO" w:eastAsia="ru-RU"/>
              </w:rPr>
              <w:t>pînă</w:t>
            </w:r>
            <w:proofErr w:type="spellEnd"/>
            <w:r w:rsidRPr="00485A4B">
              <w:rPr>
                <w:b w:val="0"/>
                <w:bCs w:val="0"/>
                <w:i/>
                <w:lang w:val="ro-RO" w:eastAsia="ru-RU"/>
              </w:rPr>
              <w:t xml:space="preserve"> în anul 2020</w:t>
            </w:r>
            <w:r w:rsidRPr="00583EE1">
              <w:rPr>
                <w:b w:val="0"/>
                <w:bCs w:val="0"/>
                <w:lang w:val="ro-RO" w:eastAsia="ru-RU"/>
              </w:rPr>
              <w:t>.</w:t>
            </w:r>
            <w:r w:rsidR="00322277" w:rsidRPr="00583EE1">
              <w:rPr>
                <w:b w:val="0"/>
                <w:bCs w:val="0"/>
                <w:lang w:val="ro-RO" w:eastAsia="ru-RU"/>
              </w:rPr>
              <w:t xml:space="preserve"> </w:t>
            </w:r>
          </w:p>
          <w:p w14:paraId="5C2C3AB7" w14:textId="77777777" w:rsidR="00822519" w:rsidRPr="00583EE1" w:rsidRDefault="00822519" w:rsidP="00485A4B">
            <w:pPr>
              <w:pStyle w:val="cb"/>
              <w:spacing w:line="276" w:lineRule="auto"/>
              <w:ind w:firstLine="587"/>
              <w:jc w:val="both"/>
              <w:rPr>
                <w:b w:val="0"/>
                <w:bCs w:val="0"/>
                <w:lang w:val="ro-RO" w:eastAsia="ru-RU"/>
              </w:rPr>
            </w:pPr>
          </w:p>
          <w:p w14:paraId="27D57804" w14:textId="77777777" w:rsidR="00822519" w:rsidRPr="00485A4B" w:rsidRDefault="00822519" w:rsidP="00485A4B">
            <w:pPr>
              <w:pStyle w:val="cb"/>
              <w:spacing w:line="276" w:lineRule="auto"/>
              <w:jc w:val="right"/>
              <w:rPr>
                <w:rFonts w:eastAsia="Times New Roman"/>
                <w:bCs w:val="0"/>
                <w:lang w:val="ro-RO" w:eastAsia="ru-RU"/>
              </w:rPr>
            </w:pPr>
            <w:r w:rsidRPr="00485A4B">
              <w:rPr>
                <w:rFonts w:eastAsia="Times New Roman"/>
                <w:bCs w:val="0"/>
                <w:lang w:val="ro-RO" w:eastAsia="ru-RU"/>
              </w:rPr>
              <w:lastRenderedPageBreak/>
              <w:t>Tabelul 1 Statistica cererilor de confirmare a statutului de producător eligibil.</w:t>
            </w:r>
          </w:p>
          <w:tbl>
            <w:tblPr>
              <w:tblStyle w:val="a9"/>
              <w:tblW w:w="0" w:type="auto"/>
              <w:tblInd w:w="0" w:type="dxa"/>
              <w:tblLook w:val="04A0" w:firstRow="1" w:lastRow="0" w:firstColumn="1" w:lastColumn="0" w:noHBand="0" w:noVBand="1"/>
            </w:tblPr>
            <w:tblGrid>
              <w:gridCol w:w="2477"/>
              <w:gridCol w:w="1518"/>
              <w:gridCol w:w="876"/>
              <w:gridCol w:w="1190"/>
              <w:gridCol w:w="1203"/>
              <w:gridCol w:w="1123"/>
              <w:gridCol w:w="1003"/>
            </w:tblGrid>
            <w:tr w:rsidR="00822519" w:rsidRPr="00583EE1" w14:paraId="61BE347A" w14:textId="77777777" w:rsidTr="00385ECB">
              <w:tc>
                <w:tcPr>
                  <w:tcW w:w="0" w:type="auto"/>
                </w:tcPr>
                <w:p w14:paraId="4369FCC2"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Tehnologia de producere</w:t>
                  </w:r>
                </w:p>
              </w:tc>
              <w:tc>
                <w:tcPr>
                  <w:tcW w:w="0" w:type="auto"/>
                  <w:vAlign w:val="bottom"/>
                </w:tcPr>
                <w:p w14:paraId="54126702"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p>
              </w:tc>
              <w:tc>
                <w:tcPr>
                  <w:tcW w:w="0" w:type="auto"/>
                  <w:vAlign w:val="bottom"/>
                </w:tcPr>
                <w:p w14:paraId="61068AF8"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sz w:val="24"/>
                      <w:szCs w:val="24"/>
                      <w:lang w:val="ro-RO"/>
                    </w:rPr>
                    <w:t>Total</w:t>
                  </w:r>
                </w:p>
              </w:tc>
              <w:tc>
                <w:tcPr>
                  <w:tcW w:w="0" w:type="auto"/>
                  <w:vAlign w:val="bottom"/>
                </w:tcPr>
                <w:p w14:paraId="530E44BA"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sz w:val="24"/>
                      <w:szCs w:val="24"/>
                      <w:lang w:val="ro-RO"/>
                    </w:rPr>
                    <w:t>Aprobate</w:t>
                  </w:r>
                </w:p>
              </w:tc>
              <w:tc>
                <w:tcPr>
                  <w:tcW w:w="0" w:type="auto"/>
                  <w:vAlign w:val="bottom"/>
                </w:tcPr>
                <w:p w14:paraId="656F7E57"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sz w:val="24"/>
                      <w:szCs w:val="24"/>
                      <w:lang w:val="ro-RO"/>
                    </w:rPr>
                    <w:t>Restituite</w:t>
                  </w:r>
                </w:p>
              </w:tc>
              <w:tc>
                <w:tcPr>
                  <w:tcW w:w="0" w:type="auto"/>
                  <w:vAlign w:val="bottom"/>
                </w:tcPr>
                <w:p w14:paraId="014EC998"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sz w:val="24"/>
                      <w:szCs w:val="24"/>
                      <w:lang w:val="ro-RO"/>
                    </w:rPr>
                    <w:t>Respinse</w:t>
                  </w:r>
                </w:p>
              </w:tc>
              <w:tc>
                <w:tcPr>
                  <w:tcW w:w="0" w:type="auto"/>
                  <w:vAlign w:val="bottom"/>
                </w:tcPr>
                <w:p w14:paraId="4698749B"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sz w:val="24"/>
                      <w:szCs w:val="24"/>
                      <w:lang w:val="ro-RO"/>
                    </w:rPr>
                    <w:t>Retrase</w:t>
                  </w:r>
                </w:p>
              </w:tc>
            </w:tr>
            <w:tr w:rsidR="00822519" w:rsidRPr="00583EE1" w14:paraId="37DB6169" w14:textId="77777777" w:rsidTr="00385ECB">
              <w:tc>
                <w:tcPr>
                  <w:tcW w:w="0" w:type="auto"/>
                  <w:vMerge w:val="restart"/>
                </w:tcPr>
                <w:p w14:paraId="58F00D47"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Total</w:t>
                  </w:r>
                </w:p>
              </w:tc>
              <w:tc>
                <w:tcPr>
                  <w:tcW w:w="0" w:type="auto"/>
                  <w:vAlign w:val="bottom"/>
                </w:tcPr>
                <w:p w14:paraId="0C3A3849"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Număr de cereri</w:t>
                  </w:r>
                </w:p>
              </w:tc>
              <w:tc>
                <w:tcPr>
                  <w:tcW w:w="0" w:type="auto"/>
                  <w:vAlign w:val="bottom"/>
                </w:tcPr>
                <w:p w14:paraId="308DF3AE"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65</w:t>
                  </w:r>
                </w:p>
              </w:tc>
              <w:tc>
                <w:tcPr>
                  <w:tcW w:w="0" w:type="auto"/>
                  <w:vAlign w:val="bottom"/>
                </w:tcPr>
                <w:p w14:paraId="50CA25AA"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27</w:t>
                  </w:r>
                </w:p>
              </w:tc>
              <w:tc>
                <w:tcPr>
                  <w:tcW w:w="0" w:type="auto"/>
                  <w:vAlign w:val="bottom"/>
                </w:tcPr>
                <w:p w14:paraId="7613C139"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19</w:t>
                  </w:r>
                </w:p>
              </w:tc>
              <w:tc>
                <w:tcPr>
                  <w:tcW w:w="0" w:type="auto"/>
                  <w:vAlign w:val="bottom"/>
                </w:tcPr>
                <w:p w14:paraId="6EE89912"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15</w:t>
                  </w:r>
                </w:p>
              </w:tc>
              <w:tc>
                <w:tcPr>
                  <w:tcW w:w="0" w:type="auto"/>
                  <w:vAlign w:val="bottom"/>
                </w:tcPr>
                <w:p w14:paraId="6C4540FF"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4</w:t>
                  </w:r>
                </w:p>
              </w:tc>
            </w:tr>
            <w:tr w:rsidR="00822519" w:rsidRPr="00583EE1" w14:paraId="285BDC63" w14:textId="77777777" w:rsidTr="00385ECB">
              <w:tc>
                <w:tcPr>
                  <w:tcW w:w="0" w:type="auto"/>
                  <w:vMerge/>
                </w:tcPr>
                <w:p w14:paraId="7634CCD6"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p>
              </w:tc>
              <w:tc>
                <w:tcPr>
                  <w:tcW w:w="0" w:type="auto"/>
                </w:tcPr>
                <w:p w14:paraId="62A329D2"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Putere instalată (MW)</w:t>
                  </w:r>
                </w:p>
              </w:tc>
              <w:tc>
                <w:tcPr>
                  <w:tcW w:w="0" w:type="auto"/>
                  <w:vAlign w:val="bottom"/>
                </w:tcPr>
                <w:p w14:paraId="288855B3"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95,741</w:t>
                  </w:r>
                </w:p>
              </w:tc>
              <w:tc>
                <w:tcPr>
                  <w:tcW w:w="0" w:type="auto"/>
                  <w:vAlign w:val="bottom"/>
                </w:tcPr>
                <w:p w14:paraId="114C89E6"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35,631</w:t>
                  </w:r>
                </w:p>
              </w:tc>
              <w:tc>
                <w:tcPr>
                  <w:tcW w:w="0" w:type="auto"/>
                  <w:vAlign w:val="bottom"/>
                </w:tcPr>
                <w:p w14:paraId="4052F62D"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18,46</w:t>
                  </w:r>
                </w:p>
              </w:tc>
              <w:tc>
                <w:tcPr>
                  <w:tcW w:w="0" w:type="auto"/>
                  <w:vAlign w:val="bottom"/>
                </w:tcPr>
                <w:p w14:paraId="49BAE9F9"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29,25</w:t>
                  </w:r>
                </w:p>
              </w:tc>
              <w:tc>
                <w:tcPr>
                  <w:tcW w:w="0" w:type="auto"/>
                  <w:vAlign w:val="bottom"/>
                </w:tcPr>
                <w:p w14:paraId="22AED631"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12,4</w:t>
                  </w:r>
                </w:p>
              </w:tc>
            </w:tr>
            <w:tr w:rsidR="00822519" w:rsidRPr="00583EE1" w14:paraId="04B25173" w14:textId="77777777" w:rsidTr="00385ECB">
              <w:tc>
                <w:tcPr>
                  <w:tcW w:w="0" w:type="auto"/>
                  <w:vMerge w:val="restart"/>
                </w:tcPr>
                <w:p w14:paraId="6722797C"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Instalații solare PV (fotovoltaice)</w:t>
                  </w:r>
                </w:p>
              </w:tc>
              <w:tc>
                <w:tcPr>
                  <w:tcW w:w="0" w:type="auto"/>
                  <w:vAlign w:val="bottom"/>
                </w:tcPr>
                <w:p w14:paraId="309B7ABE"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Număr de cereri</w:t>
                  </w:r>
                </w:p>
              </w:tc>
              <w:tc>
                <w:tcPr>
                  <w:tcW w:w="0" w:type="auto"/>
                  <w:vAlign w:val="bottom"/>
                </w:tcPr>
                <w:p w14:paraId="57C085B1"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49</w:t>
                  </w:r>
                </w:p>
              </w:tc>
              <w:tc>
                <w:tcPr>
                  <w:tcW w:w="0" w:type="auto"/>
                  <w:vAlign w:val="bottom"/>
                </w:tcPr>
                <w:p w14:paraId="0FD5B9C3"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20</w:t>
                  </w:r>
                </w:p>
              </w:tc>
              <w:tc>
                <w:tcPr>
                  <w:tcW w:w="0" w:type="auto"/>
                  <w:vAlign w:val="bottom"/>
                </w:tcPr>
                <w:p w14:paraId="154414E1"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18</w:t>
                  </w:r>
                </w:p>
              </w:tc>
              <w:tc>
                <w:tcPr>
                  <w:tcW w:w="0" w:type="auto"/>
                  <w:vAlign w:val="bottom"/>
                </w:tcPr>
                <w:p w14:paraId="6FE1C790"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10</w:t>
                  </w:r>
                </w:p>
              </w:tc>
              <w:tc>
                <w:tcPr>
                  <w:tcW w:w="0" w:type="auto"/>
                </w:tcPr>
                <w:p w14:paraId="43B1D89F"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18D0289A"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1</w:t>
                  </w:r>
                </w:p>
              </w:tc>
            </w:tr>
            <w:tr w:rsidR="00822519" w:rsidRPr="00583EE1" w14:paraId="09B3C54E" w14:textId="77777777" w:rsidTr="00385ECB">
              <w:tc>
                <w:tcPr>
                  <w:tcW w:w="0" w:type="auto"/>
                  <w:vMerge/>
                </w:tcPr>
                <w:p w14:paraId="47EB506A"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p>
              </w:tc>
              <w:tc>
                <w:tcPr>
                  <w:tcW w:w="0" w:type="auto"/>
                </w:tcPr>
                <w:p w14:paraId="2978CFB8"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Putere instalată (MW)</w:t>
                  </w:r>
                </w:p>
              </w:tc>
              <w:tc>
                <w:tcPr>
                  <w:tcW w:w="0" w:type="auto"/>
                  <w:vAlign w:val="bottom"/>
                </w:tcPr>
                <w:p w14:paraId="1AC59E30"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39,11</w:t>
                  </w:r>
                </w:p>
              </w:tc>
              <w:tc>
                <w:tcPr>
                  <w:tcW w:w="0" w:type="auto"/>
                  <w:vAlign w:val="bottom"/>
                </w:tcPr>
                <w:p w14:paraId="2A5250D6"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14,994</w:t>
                  </w:r>
                </w:p>
              </w:tc>
              <w:tc>
                <w:tcPr>
                  <w:tcW w:w="0" w:type="auto"/>
                  <w:vAlign w:val="bottom"/>
                </w:tcPr>
                <w:p w14:paraId="32F3DA77"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14,46</w:t>
                  </w:r>
                </w:p>
              </w:tc>
              <w:tc>
                <w:tcPr>
                  <w:tcW w:w="0" w:type="auto"/>
                  <w:vAlign w:val="bottom"/>
                </w:tcPr>
                <w:p w14:paraId="5010CDF6"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9,250</w:t>
                  </w:r>
                </w:p>
              </w:tc>
              <w:tc>
                <w:tcPr>
                  <w:tcW w:w="0" w:type="auto"/>
                </w:tcPr>
                <w:p w14:paraId="2FBA4231"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178A13E4"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2729CD40"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0,4</w:t>
                  </w:r>
                </w:p>
              </w:tc>
            </w:tr>
            <w:tr w:rsidR="00822519" w:rsidRPr="00583EE1" w14:paraId="36A11C7B" w14:textId="77777777" w:rsidTr="00385ECB">
              <w:tc>
                <w:tcPr>
                  <w:tcW w:w="0" w:type="auto"/>
                  <w:vMerge w:val="restart"/>
                </w:tcPr>
                <w:p w14:paraId="50A4E587"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Instalații eoliene</w:t>
                  </w:r>
                </w:p>
              </w:tc>
              <w:tc>
                <w:tcPr>
                  <w:tcW w:w="0" w:type="auto"/>
                  <w:vAlign w:val="bottom"/>
                </w:tcPr>
                <w:p w14:paraId="61063B9D"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Număr de cereri</w:t>
                  </w:r>
                </w:p>
              </w:tc>
              <w:tc>
                <w:tcPr>
                  <w:tcW w:w="0" w:type="auto"/>
                  <w:vAlign w:val="bottom"/>
                </w:tcPr>
                <w:p w14:paraId="4729F27E"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15</w:t>
                  </w:r>
                </w:p>
              </w:tc>
              <w:tc>
                <w:tcPr>
                  <w:tcW w:w="0" w:type="auto"/>
                  <w:vAlign w:val="bottom"/>
                </w:tcPr>
                <w:p w14:paraId="2F489A4D"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6</w:t>
                  </w:r>
                </w:p>
              </w:tc>
              <w:tc>
                <w:tcPr>
                  <w:tcW w:w="0" w:type="auto"/>
                  <w:vAlign w:val="bottom"/>
                </w:tcPr>
                <w:p w14:paraId="0F543D3D"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w:t>
                  </w:r>
                </w:p>
              </w:tc>
              <w:tc>
                <w:tcPr>
                  <w:tcW w:w="0" w:type="auto"/>
                  <w:vAlign w:val="bottom"/>
                </w:tcPr>
                <w:p w14:paraId="2DBE08A8"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5</w:t>
                  </w:r>
                </w:p>
              </w:tc>
              <w:tc>
                <w:tcPr>
                  <w:tcW w:w="0" w:type="auto"/>
                </w:tcPr>
                <w:p w14:paraId="6E5ED10C"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4686A628"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3</w:t>
                  </w:r>
                </w:p>
              </w:tc>
            </w:tr>
            <w:tr w:rsidR="00822519" w:rsidRPr="00583EE1" w14:paraId="37164FFE" w14:textId="77777777" w:rsidTr="00385ECB">
              <w:tc>
                <w:tcPr>
                  <w:tcW w:w="0" w:type="auto"/>
                  <w:vMerge/>
                </w:tcPr>
                <w:p w14:paraId="5DCE6D41"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p>
              </w:tc>
              <w:tc>
                <w:tcPr>
                  <w:tcW w:w="0" w:type="auto"/>
                </w:tcPr>
                <w:p w14:paraId="534236E5"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Putere instalată (MW)</w:t>
                  </w:r>
                </w:p>
              </w:tc>
              <w:tc>
                <w:tcPr>
                  <w:tcW w:w="0" w:type="auto"/>
                  <w:vAlign w:val="bottom"/>
                </w:tcPr>
                <w:p w14:paraId="2E40D8B1"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56</w:t>
                  </w:r>
                </w:p>
              </w:tc>
              <w:tc>
                <w:tcPr>
                  <w:tcW w:w="0" w:type="auto"/>
                  <w:vAlign w:val="bottom"/>
                </w:tcPr>
                <w:p w14:paraId="08C5CE8D"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20</w:t>
                  </w:r>
                </w:p>
              </w:tc>
              <w:tc>
                <w:tcPr>
                  <w:tcW w:w="0" w:type="auto"/>
                  <w:vAlign w:val="bottom"/>
                </w:tcPr>
                <w:p w14:paraId="2791BF4E"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4</w:t>
                  </w:r>
                </w:p>
              </w:tc>
              <w:tc>
                <w:tcPr>
                  <w:tcW w:w="0" w:type="auto"/>
                  <w:vAlign w:val="bottom"/>
                </w:tcPr>
                <w:p w14:paraId="1D64E323"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20</w:t>
                  </w:r>
                </w:p>
              </w:tc>
              <w:tc>
                <w:tcPr>
                  <w:tcW w:w="0" w:type="auto"/>
                </w:tcPr>
                <w:p w14:paraId="426A7A59"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09E490DC"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20960A50"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12</w:t>
                  </w:r>
                </w:p>
              </w:tc>
            </w:tr>
            <w:tr w:rsidR="00822519" w:rsidRPr="00583EE1" w14:paraId="3A582A0D" w14:textId="77777777" w:rsidTr="00385ECB">
              <w:tc>
                <w:tcPr>
                  <w:tcW w:w="0" w:type="auto"/>
                  <w:vMerge w:val="restart"/>
                </w:tcPr>
                <w:p w14:paraId="6E078E33"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Instalații de cogenerare pe biogaz</w:t>
                  </w:r>
                </w:p>
              </w:tc>
              <w:tc>
                <w:tcPr>
                  <w:tcW w:w="0" w:type="auto"/>
                  <w:vAlign w:val="bottom"/>
                </w:tcPr>
                <w:p w14:paraId="32E72CF2"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Număr de cereri</w:t>
                  </w:r>
                </w:p>
              </w:tc>
              <w:tc>
                <w:tcPr>
                  <w:tcW w:w="0" w:type="auto"/>
                  <w:vAlign w:val="bottom"/>
                </w:tcPr>
                <w:p w14:paraId="69B40179"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w:t>
                  </w:r>
                </w:p>
              </w:tc>
              <w:tc>
                <w:tcPr>
                  <w:tcW w:w="0" w:type="auto"/>
                  <w:vAlign w:val="bottom"/>
                </w:tcPr>
                <w:p w14:paraId="39A97CB0"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1</w:t>
                  </w:r>
                </w:p>
              </w:tc>
              <w:tc>
                <w:tcPr>
                  <w:tcW w:w="0" w:type="auto"/>
                  <w:vAlign w:val="bottom"/>
                </w:tcPr>
                <w:p w14:paraId="36213DD6"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0</w:t>
                  </w:r>
                </w:p>
              </w:tc>
              <w:tc>
                <w:tcPr>
                  <w:tcW w:w="0" w:type="auto"/>
                  <w:vAlign w:val="bottom"/>
                </w:tcPr>
                <w:p w14:paraId="344E02AD"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0</w:t>
                  </w:r>
                </w:p>
              </w:tc>
              <w:tc>
                <w:tcPr>
                  <w:tcW w:w="0" w:type="auto"/>
                </w:tcPr>
                <w:p w14:paraId="2FC968B6"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5CC2DAFE"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r>
            <w:tr w:rsidR="00822519" w:rsidRPr="00583EE1" w14:paraId="54FD04DF" w14:textId="77777777" w:rsidTr="00385ECB">
              <w:tc>
                <w:tcPr>
                  <w:tcW w:w="0" w:type="auto"/>
                  <w:vMerge/>
                </w:tcPr>
                <w:p w14:paraId="6351FE27"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p>
              </w:tc>
              <w:tc>
                <w:tcPr>
                  <w:tcW w:w="0" w:type="auto"/>
                </w:tcPr>
                <w:p w14:paraId="5B8FF84E"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Putere instalată (MW)</w:t>
                  </w:r>
                </w:p>
              </w:tc>
              <w:tc>
                <w:tcPr>
                  <w:tcW w:w="0" w:type="auto"/>
                  <w:vAlign w:val="bottom"/>
                </w:tcPr>
                <w:p w14:paraId="3D35B5E2"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0,637</w:t>
                  </w:r>
                </w:p>
              </w:tc>
              <w:tc>
                <w:tcPr>
                  <w:tcW w:w="0" w:type="auto"/>
                  <w:vAlign w:val="bottom"/>
                </w:tcPr>
                <w:p w14:paraId="508F6802"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0,637</w:t>
                  </w:r>
                </w:p>
              </w:tc>
              <w:tc>
                <w:tcPr>
                  <w:tcW w:w="0" w:type="auto"/>
                  <w:vAlign w:val="bottom"/>
                </w:tcPr>
                <w:p w14:paraId="2895E474"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0</w:t>
                  </w:r>
                </w:p>
              </w:tc>
              <w:tc>
                <w:tcPr>
                  <w:tcW w:w="0" w:type="auto"/>
                  <w:vAlign w:val="bottom"/>
                </w:tcPr>
                <w:p w14:paraId="1969F3CF" w14:textId="77777777" w:rsidR="00822519" w:rsidRPr="00385ECB" w:rsidRDefault="00822519" w:rsidP="00485A4B">
                  <w:pPr>
                    <w:pStyle w:val="cb"/>
                    <w:spacing w:line="276" w:lineRule="auto"/>
                    <w:jc w:val="both"/>
                    <w:rPr>
                      <w:rFonts w:ascii="Times New Roman" w:eastAsia="Times New Roman" w:hAnsi="Times New Roman"/>
                      <w:b w:val="0"/>
                      <w:bCs w:val="0"/>
                      <w:sz w:val="24"/>
                      <w:szCs w:val="24"/>
                      <w:lang w:val="ro-RO" w:eastAsia="ru-RU"/>
                    </w:rPr>
                  </w:pPr>
                  <w:r w:rsidRPr="00385ECB">
                    <w:rPr>
                      <w:rFonts w:ascii="Times New Roman" w:hAnsi="Times New Roman"/>
                      <w:b w:val="0"/>
                      <w:sz w:val="24"/>
                      <w:szCs w:val="24"/>
                      <w:lang w:val="ro-RO"/>
                    </w:rPr>
                    <w:t>0</w:t>
                  </w:r>
                </w:p>
              </w:tc>
              <w:tc>
                <w:tcPr>
                  <w:tcW w:w="0" w:type="auto"/>
                </w:tcPr>
                <w:p w14:paraId="10BB127C"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73C0E10E"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4986D743"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r>
            <w:tr w:rsidR="00822519" w:rsidRPr="00583EE1" w14:paraId="102B5C29" w14:textId="77777777" w:rsidTr="00385ECB">
              <w:tc>
                <w:tcPr>
                  <w:tcW w:w="0" w:type="auto"/>
                  <w:vMerge w:val="restart"/>
                </w:tcPr>
                <w:p w14:paraId="09B0CF8F"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Instalații de cogenerare (pe biomasă solidă)</w:t>
                  </w:r>
                </w:p>
              </w:tc>
              <w:tc>
                <w:tcPr>
                  <w:tcW w:w="0" w:type="auto"/>
                  <w:vAlign w:val="bottom"/>
                </w:tcPr>
                <w:p w14:paraId="5F174DAE"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Număr de cereri</w:t>
                  </w:r>
                </w:p>
              </w:tc>
              <w:tc>
                <w:tcPr>
                  <w:tcW w:w="0" w:type="auto"/>
                  <w:vAlign w:val="bottom"/>
                </w:tcPr>
                <w:p w14:paraId="1C0BF6E9"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120C154D"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7499D77A"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4CEC5F7A"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tcPr>
                <w:p w14:paraId="2317A46A"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5D0B28DC"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r>
            <w:tr w:rsidR="00822519" w:rsidRPr="00583EE1" w14:paraId="491403C0" w14:textId="77777777" w:rsidTr="00385ECB">
              <w:tc>
                <w:tcPr>
                  <w:tcW w:w="0" w:type="auto"/>
                  <w:vMerge/>
                </w:tcPr>
                <w:p w14:paraId="6A7B5B5F"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p>
              </w:tc>
              <w:tc>
                <w:tcPr>
                  <w:tcW w:w="0" w:type="auto"/>
                </w:tcPr>
                <w:p w14:paraId="196D3A7C"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Putere instalată (MW)</w:t>
                  </w:r>
                </w:p>
              </w:tc>
              <w:tc>
                <w:tcPr>
                  <w:tcW w:w="0" w:type="auto"/>
                  <w:vAlign w:val="bottom"/>
                </w:tcPr>
                <w:p w14:paraId="0E695AE7"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7AD0F7B4"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3DBB9F8A"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61E44161"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tcPr>
                <w:p w14:paraId="0CAD14B0"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66FF4D5F"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6B482082"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r>
            <w:tr w:rsidR="00822519" w:rsidRPr="00583EE1" w14:paraId="607F88F4" w14:textId="77777777" w:rsidTr="00385ECB">
              <w:tc>
                <w:tcPr>
                  <w:tcW w:w="0" w:type="auto"/>
                  <w:vMerge w:val="restart"/>
                </w:tcPr>
                <w:p w14:paraId="1FE0C594"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Instalații hidrologice</w:t>
                  </w:r>
                </w:p>
              </w:tc>
              <w:tc>
                <w:tcPr>
                  <w:tcW w:w="0" w:type="auto"/>
                  <w:vAlign w:val="bottom"/>
                </w:tcPr>
                <w:p w14:paraId="0D0876AA"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Număr de cereri</w:t>
                  </w:r>
                </w:p>
              </w:tc>
              <w:tc>
                <w:tcPr>
                  <w:tcW w:w="0" w:type="auto"/>
                  <w:vAlign w:val="bottom"/>
                </w:tcPr>
                <w:p w14:paraId="18BD1E91"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2A4A6D1B"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044862C7"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68022815"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tcPr>
                <w:p w14:paraId="35C8ABE2"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6E76D969"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r>
            <w:tr w:rsidR="00822519" w:rsidRPr="00583EE1" w14:paraId="712A3F20" w14:textId="77777777" w:rsidTr="00385ECB">
              <w:tc>
                <w:tcPr>
                  <w:tcW w:w="0" w:type="auto"/>
                  <w:vMerge/>
                </w:tcPr>
                <w:p w14:paraId="17B5E391"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p>
              </w:tc>
              <w:tc>
                <w:tcPr>
                  <w:tcW w:w="0" w:type="auto"/>
                </w:tcPr>
                <w:p w14:paraId="37E7ECDF" w14:textId="77777777" w:rsidR="00822519" w:rsidRPr="00385ECB" w:rsidRDefault="00822519" w:rsidP="00485A4B">
                  <w:pPr>
                    <w:pStyle w:val="cb"/>
                    <w:spacing w:line="276" w:lineRule="auto"/>
                    <w:jc w:val="both"/>
                    <w:rPr>
                      <w:rFonts w:ascii="Times New Roman" w:eastAsia="Times New Roman" w:hAnsi="Times New Roman"/>
                      <w:bCs w:val="0"/>
                      <w:sz w:val="24"/>
                      <w:szCs w:val="24"/>
                      <w:lang w:val="ro-RO" w:eastAsia="ru-RU"/>
                    </w:rPr>
                  </w:pPr>
                  <w:r w:rsidRPr="00385ECB">
                    <w:rPr>
                      <w:rFonts w:ascii="Times New Roman" w:eastAsia="Times New Roman" w:hAnsi="Times New Roman"/>
                      <w:bCs w:val="0"/>
                      <w:sz w:val="24"/>
                      <w:szCs w:val="24"/>
                      <w:lang w:val="ro-RO" w:eastAsia="ru-RU"/>
                    </w:rPr>
                    <w:t>Putere instalată (MW)</w:t>
                  </w:r>
                </w:p>
              </w:tc>
              <w:tc>
                <w:tcPr>
                  <w:tcW w:w="0" w:type="auto"/>
                  <w:vAlign w:val="bottom"/>
                </w:tcPr>
                <w:p w14:paraId="5776ED85"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0882DE3D"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1F947240"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vAlign w:val="bottom"/>
                </w:tcPr>
                <w:p w14:paraId="1CEFBB8C"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c>
                <w:tcPr>
                  <w:tcW w:w="0" w:type="auto"/>
                </w:tcPr>
                <w:p w14:paraId="33FAA979"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324468F7" w14:textId="77777777" w:rsidR="00822519" w:rsidRPr="00385ECB" w:rsidRDefault="00822519" w:rsidP="00485A4B">
                  <w:pPr>
                    <w:pStyle w:val="cb"/>
                    <w:spacing w:line="276" w:lineRule="auto"/>
                    <w:jc w:val="both"/>
                    <w:rPr>
                      <w:rFonts w:ascii="Times New Roman" w:hAnsi="Times New Roman"/>
                      <w:b w:val="0"/>
                      <w:sz w:val="24"/>
                      <w:szCs w:val="24"/>
                      <w:lang w:val="ro-RO"/>
                    </w:rPr>
                  </w:pPr>
                </w:p>
                <w:p w14:paraId="057B95B0" w14:textId="77777777" w:rsidR="00822519" w:rsidRPr="00385ECB" w:rsidRDefault="00822519" w:rsidP="00485A4B">
                  <w:pPr>
                    <w:pStyle w:val="cb"/>
                    <w:spacing w:line="276" w:lineRule="auto"/>
                    <w:jc w:val="both"/>
                    <w:rPr>
                      <w:rFonts w:ascii="Times New Roman" w:hAnsi="Times New Roman"/>
                      <w:b w:val="0"/>
                      <w:sz w:val="24"/>
                      <w:szCs w:val="24"/>
                      <w:lang w:val="ro-RO"/>
                    </w:rPr>
                  </w:pPr>
                  <w:r w:rsidRPr="00385ECB">
                    <w:rPr>
                      <w:rFonts w:ascii="Times New Roman" w:hAnsi="Times New Roman"/>
                      <w:b w:val="0"/>
                      <w:sz w:val="24"/>
                      <w:szCs w:val="24"/>
                      <w:lang w:val="ro-RO"/>
                    </w:rPr>
                    <w:t>0</w:t>
                  </w:r>
                </w:p>
              </w:tc>
            </w:tr>
          </w:tbl>
          <w:p w14:paraId="7CC4A5AF" w14:textId="53D04CB7" w:rsidR="00822519" w:rsidRDefault="00822519" w:rsidP="00485A4B">
            <w:pPr>
              <w:spacing w:after="120" w:line="276" w:lineRule="auto"/>
              <w:ind w:firstLine="587"/>
              <w:jc w:val="both"/>
            </w:pPr>
          </w:p>
          <w:p w14:paraId="791BF952" w14:textId="4DB1C351" w:rsidR="00385ECB" w:rsidRDefault="00385ECB" w:rsidP="00485A4B">
            <w:pPr>
              <w:spacing w:after="120" w:line="276" w:lineRule="auto"/>
              <w:ind w:firstLine="587"/>
              <w:jc w:val="both"/>
            </w:pPr>
          </w:p>
          <w:p w14:paraId="379EE93F" w14:textId="54C25E55" w:rsidR="00385ECB" w:rsidRDefault="00385ECB" w:rsidP="00485A4B">
            <w:pPr>
              <w:spacing w:after="120" w:line="276" w:lineRule="auto"/>
              <w:ind w:firstLine="587"/>
              <w:jc w:val="both"/>
            </w:pPr>
          </w:p>
          <w:p w14:paraId="3FA9D5BF" w14:textId="19E7530C" w:rsidR="00385ECB" w:rsidRDefault="00385ECB" w:rsidP="00485A4B">
            <w:pPr>
              <w:spacing w:after="120" w:line="276" w:lineRule="auto"/>
              <w:ind w:firstLine="587"/>
              <w:jc w:val="both"/>
            </w:pPr>
          </w:p>
          <w:p w14:paraId="5A69B42C" w14:textId="645499EB" w:rsidR="00385ECB" w:rsidRDefault="00385ECB" w:rsidP="00485A4B">
            <w:pPr>
              <w:spacing w:after="120" w:line="276" w:lineRule="auto"/>
              <w:ind w:firstLine="587"/>
              <w:jc w:val="both"/>
            </w:pPr>
          </w:p>
          <w:p w14:paraId="1CA1B0B4" w14:textId="5D9385AF" w:rsidR="00385ECB" w:rsidRDefault="00385ECB" w:rsidP="00485A4B">
            <w:pPr>
              <w:spacing w:after="120" w:line="276" w:lineRule="auto"/>
              <w:ind w:firstLine="587"/>
              <w:jc w:val="both"/>
            </w:pPr>
          </w:p>
          <w:p w14:paraId="7F7C7951" w14:textId="77777777" w:rsidR="00385ECB" w:rsidRDefault="00385ECB" w:rsidP="00485A4B">
            <w:pPr>
              <w:spacing w:after="120" w:line="276" w:lineRule="auto"/>
              <w:ind w:firstLine="587"/>
              <w:jc w:val="both"/>
            </w:pPr>
          </w:p>
          <w:p w14:paraId="56CEBB0A" w14:textId="77777777" w:rsidR="00385ECB" w:rsidRPr="00583EE1" w:rsidRDefault="00385ECB" w:rsidP="00485A4B">
            <w:pPr>
              <w:spacing w:after="120" w:line="276" w:lineRule="auto"/>
              <w:ind w:firstLine="587"/>
              <w:jc w:val="both"/>
            </w:pPr>
          </w:p>
          <w:tbl>
            <w:tblPr>
              <w:tblW w:w="4000" w:type="pct"/>
              <w:jc w:val="center"/>
              <w:tblCellMar>
                <w:top w:w="15" w:type="dxa"/>
                <w:left w:w="15" w:type="dxa"/>
                <w:bottom w:w="15" w:type="dxa"/>
                <w:right w:w="15" w:type="dxa"/>
              </w:tblCellMar>
              <w:tblLook w:val="04A0" w:firstRow="1" w:lastRow="0" w:firstColumn="1" w:lastColumn="0" w:noHBand="0" w:noVBand="1"/>
            </w:tblPr>
            <w:tblGrid>
              <w:gridCol w:w="3939"/>
              <w:gridCol w:w="931"/>
              <w:gridCol w:w="730"/>
              <w:gridCol w:w="730"/>
              <w:gridCol w:w="1190"/>
            </w:tblGrid>
            <w:tr w:rsidR="00822519" w:rsidRPr="00583EE1" w14:paraId="534156C4" w14:textId="77777777" w:rsidTr="00385ECB">
              <w:trPr>
                <w:jc w:val="center"/>
              </w:trPr>
              <w:tc>
                <w:tcPr>
                  <w:tcW w:w="0" w:type="auto"/>
                  <w:gridSpan w:val="5"/>
                  <w:tcBorders>
                    <w:top w:val="nil"/>
                    <w:left w:val="nil"/>
                    <w:bottom w:val="nil"/>
                    <w:right w:val="nil"/>
                  </w:tcBorders>
                  <w:tcMar>
                    <w:top w:w="15" w:type="dxa"/>
                    <w:left w:w="45" w:type="dxa"/>
                    <w:bottom w:w="15" w:type="dxa"/>
                    <w:right w:w="45" w:type="dxa"/>
                  </w:tcMar>
                  <w:hideMark/>
                </w:tcPr>
                <w:p w14:paraId="1F151C8B" w14:textId="77777777" w:rsidR="00822519" w:rsidRPr="00485A4B" w:rsidRDefault="00822519" w:rsidP="00485A4B">
                  <w:pPr>
                    <w:pStyle w:val="rg"/>
                    <w:spacing w:line="276" w:lineRule="auto"/>
                    <w:rPr>
                      <w:b/>
                      <w:lang w:val="ro-RO"/>
                    </w:rPr>
                  </w:pPr>
                  <w:r w:rsidRPr="00485A4B">
                    <w:rPr>
                      <w:rFonts w:eastAsia="Times New Roman"/>
                      <w:b/>
                      <w:bCs/>
                      <w:lang w:val="ro-RO" w:eastAsia="ru-RU"/>
                    </w:rPr>
                    <w:lastRenderedPageBreak/>
                    <w:t xml:space="preserve">Tabelul 2 </w:t>
                  </w:r>
                  <w:r w:rsidRPr="00485A4B">
                    <w:rPr>
                      <w:rFonts w:eastAsia="Times New Roman"/>
                      <w:b/>
                      <w:bCs/>
                      <w:lang w:val="ro-RO"/>
                    </w:rPr>
                    <w:t>Cotele maxime de capacitate pentru tipurile de instalații și Limita de capacitate</w:t>
                  </w:r>
                  <w:r w:rsidRPr="00485A4B">
                    <w:rPr>
                      <w:b/>
                      <w:lang w:val="ro-RO"/>
                    </w:rPr>
                    <w:t xml:space="preserve">  conform Hotărârii Guvernuluinr.689 din 11 iulie 2018.</w:t>
                  </w:r>
                </w:p>
                <w:p w14:paraId="07F4BE9E" w14:textId="7F04BA35" w:rsidR="00822519" w:rsidRPr="00485A4B" w:rsidRDefault="00822519" w:rsidP="00485A4B">
                  <w:pPr>
                    <w:pStyle w:val="rg"/>
                    <w:spacing w:line="276" w:lineRule="auto"/>
                    <w:rPr>
                      <w:b/>
                      <w:lang w:val="ro-RO"/>
                    </w:rPr>
                  </w:pPr>
                  <w:r w:rsidRPr="00485A4B">
                    <w:rPr>
                      <w:b/>
                      <w:lang w:val="ro-RO"/>
                    </w:rPr>
                    <w:t> </w:t>
                  </w:r>
                </w:p>
              </w:tc>
            </w:tr>
            <w:tr w:rsidR="00822519" w:rsidRPr="00583EE1" w14:paraId="24088B3E" w14:textId="77777777" w:rsidTr="00385E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AA6CDB" w14:textId="77777777" w:rsidR="00822519" w:rsidRPr="00485A4B" w:rsidRDefault="00822519" w:rsidP="00485A4B">
                  <w:pPr>
                    <w:spacing w:line="276" w:lineRule="auto"/>
                    <w:jc w:val="center"/>
                    <w:rPr>
                      <w:b/>
                      <w:bCs/>
                    </w:rPr>
                  </w:pPr>
                  <w:r w:rsidRPr="00485A4B">
                    <w:rPr>
                      <w:b/>
                      <w:bCs/>
                    </w:rPr>
                    <w:t xml:space="preserve">Categoriile de capacitate/ </w:t>
                  </w:r>
                  <w:r w:rsidRPr="00485A4B">
                    <w:rPr>
                      <w:b/>
                      <w:bCs/>
                    </w:rPr>
                    <w:br/>
                    <w:t xml:space="preserve">Tehnologia de producere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1EC443" w14:textId="77777777" w:rsidR="00822519" w:rsidRPr="00485A4B" w:rsidRDefault="00822519" w:rsidP="00485A4B">
                  <w:pPr>
                    <w:spacing w:line="276" w:lineRule="auto"/>
                    <w:jc w:val="center"/>
                    <w:rPr>
                      <w:b/>
                      <w:bCs/>
                    </w:rPr>
                  </w:pPr>
                  <w:r w:rsidRPr="00485A4B">
                    <w:rPr>
                      <w:b/>
                      <w:bCs/>
                    </w:rPr>
                    <w:t>Cotele maxime de capacitate pentru tipurile de instalații de generare considerate, MW</w:t>
                  </w:r>
                </w:p>
              </w:tc>
              <w:tc>
                <w:tcPr>
                  <w:tcW w:w="4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5BE262" w14:textId="77777777" w:rsidR="00822519" w:rsidRPr="00485A4B" w:rsidRDefault="00822519" w:rsidP="00485A4B">
                  <w:pPr>
                    <w:spacing w:line="276" w:lineRule="auto"/>
                    <w:jc w:val="center"/>
                    <w:rPr>
                      <w:b/>
                      <w:bCs/>
                    </w:rPr>
                  </w:pPr>
                  <w:r w:rsidRPr="00485A4B">
                    <w:rPr>
                      <w:b/>
                      <w:bCs/>
                    </w:rPr>
                    <w:t>Limita de capacitate, MW*</w:t>
                  </w:r>
                </w:p>
              </w:tc>
            </w:tr>
            <w:tr w:rsidR="00822519" w:rsidRPr="00583EE1" w14:paraId="0AF4A2A2" w14:textId="77777777" w:rsidTr="00385E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D28CFE" w14:textId="77777777" w:rsidR="00822519" w:rsidRPr="00485A4B" w:rsidRDefault="00822519" w:rsidP="00485A4B">
                  <w:pPr>
                    <w:spacing w:line="276" w:lineRule="auto"/>
                    <w:jc w:val="center"/>
                    <w:rPr>
                      <w:b/>
                      <w:bCs/>
                    </w:rPr>
                  </w:pPr>
                </w:p>
              </w:tc>
              <w:tc>
                <w:tcPr>
                  <w:tcW w:w="4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77EF11" w14:textId="77777777" w:rsidR="00822519" w:rsidRPr="00485A4B" w:rsidRDefault="00822519" w:rsidP="00485A4B">
                  <w:pPr>
                    <w:spacing w:line="276" w:lineRule="auto"/>
                    <w:jc w:val="center"/>
                    <w:rPr>
                      <w:b/>
                      <w:bCs/>
                    </w:rPr>
                  </w:pPr>
                  <w:r w:rsidRPr="00485A4B">
                    <w:rPr>
                      <w:b/>
                      <w:bCs/>
                    </w:rPr>
                    <w:t>TOTAL MW</w:t>
                  </w:r>
                </w:p>
              </w:tc>
              <w:tc>
                <w:tcPr>
                  <w:tcW w:w="4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1B0191" w14:textId="77777777" w:rsidR="00822519" w:rsidRPr="00485A4B" w:rsidRDefault="00822519" w:rsidP="00485A4B">
                  <w:pPr>
                    <w:spacing w:line="276" w:lineRule="auto"/>
                    <w:jc w:val="center"/>
                    <w:rPr>
                      <w:b/>
                      <w:bCs/>
                    </w:rPr>
                  </w:pPr>
                  <w:r w:rsidRPr="00485A4B">
                    <w:rPr>
                      <w:b/>
                      <w:bCs/>
                    </w:rPr>
                    <w:t>Surse la tarif fix</w:t>
                  </w:r>
                </w:p>
              </w:tc>
              <w:tc>
                <w:tcPr>
                  <w:tcW w:w="4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17FFD4" w14:textId="77777777" w:rsidR="00822519" w:rsidRPr="00485A4B" w:rsidRDefault="00822519" w:rsidP="00485A4B">
                  <w:pPr>
                    <w:spacing w:line="276" w:lineRule="auto"/>
                    <w:jc w:val="center"/>
                    <w:rPr>
                      <w:b/>
                      <w:bCs/>
                    </w:rPr>
                  </w:pPr>
                  <w:r w:rsidRPr="00485A4B">
                    <w:rPr>
                      <w:b/>
                      <w:bCs/>
                    </w:rPr>
                    <w:t>Surse la preț fix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BE2DED" w14:textId="77777777" w:rsidR="00822519" w:rsidRPr="00485A4B" w:rsidRDefault="00822519" w:rsidP="00485A4B">
                  <w:pPr>
                    <w:spacing w:line="276" w:lineRule="auto"/>
                    <w:rPr>
                      <w:b/>
                      <w:bCs/>
                    </w:rPr>
                  </w:pPr>
                </w:p>
              </w:tc>
            </w:tr>
            <w:tr w:rsidR="00822519" w:rsidRPr="00583EE1" w14:paraId="12147BD4" w14:textId="77777777" w:rsidTr="00385E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0FE9E8" w14:textId="77777777" w:rsidR="00822519" w:rsidRPr="00485A4B" w:rsidRDefault="00822519" w:rsidP="00485A4B">
                  <w:pPr>
                    <w:spacing w:line="276" w:lineRule="auto"/>
                  </w:pPr>
                  <w:r w:rsidRPr="00485A4B">
                    <w:t>Instalații eoliene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8D46F2" w14:textId="77777777" w:rsidR="00822519" w:rsidRPr="00485A4B" w:rsidRDefault="00822519" w:rsidP="00485A4B">
                  <w:pPr>
                    <w:spacing w:line="276" w:lineRule="auto"/>
                    <w:jc w:val="center"/>
                  </w:pPr>
                  <w:r w:rsidRPr="00485A4B">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E76757" w14:textId="77777777" w:rsidR="00822519" w:rsidRPr="00485A4B" w:rsidRDefault="00822519" w:rsidP="00485A4B">
                  <w:pPr>
                    <w:spacing w:line="276" w:lineRule="auto"/>
                    <w:jc w:val="center"/>
                  </w:pPr>
                  <w:r w:rsidRPr="00485A4B">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743BA3" w14:textId="77777777" w:rsidR="00822519" w:rsidRPr="00485A4B" w:rsidRDefault="00822519" w:rsidP="00485A4B">
                  <w:pPr>
                    <w:spacing w:line="276" w:lineRule="auto"/>
                    <w:jc w:val="center"/>
                  </w:pPr>
                  <w:r w:rsidRPr="00485A4B">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20BD8C" w14:textId="77777777" w:rsidR="00822519" w:rsidRPr="00485A4B" w:rsidRDefault="00822519" w:rsidP="00485A4B">
                  <w:pPr>
                    <w:spacing w:line="276" w:lineRule="auto"/>
                    <w:jc w:val="center"/>
                  </w:pPr>
                  <w:r w:rsidRPr="00485A4B">
                    <w:t>4</w:t>
                  </w:r>
                </w:p>
              </w:tc>
            </w:tr>
            <w:tr w:rsidR="00822519" w:rsidRPr="00583EE1" w14:paraId="02ECFADE" w14:textId="77777777" w:rsidTr="00385E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DF30EF" w14:textId="77777777" w:rsidR="00822519" w:rsidRPr="00485A4B" w:rsidRDefault="00822519" w:rsidP="00485A4B">
                  <w:pPr>
                    <w:spacing w:line="276" w:lineRule="auto"/>
                  </w:pPr>
                  <w:r w:rsidRPr="00485A4B">
                    <w:t>Instalații solare PV (fotovoltaice)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650E27" w14:textId="77777777" w:rsidR="00822519" w:rsidRPr="00485A4B" w:rsidRDefault="00822519" w:rsidP="00485A4B">
                  <w:pPr>
                    <w:spacing w:line="276" w:lineRule="auto"/>
                    <w:jc w:val="center"/>
                  </w:pPr>
                  <w:r w:rsidRPr="00485A4B">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DCB307" w14:textId="77777777" w:rsidR="00822519" w:rsidRPr="00485A4B" w:rsidRDefault="00822519" w:rsidP="00485A4B">
                  <w:pPr>
                    <w:spacing w:line="276" w:lineRule="auto"/>
                    <w:jc w:val="center"/>
                  </w:pPr>
                  <w:r w:rsidRPr="00485A4B">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CCEA9C" w14:textId="77777777" w:rsidR="00822519" w:rsidRPr="00485A4B" w:rsidRDefault="00822519" w:rsidP="00485A4B">
                  <w:pPr>
                    <w:spacing w:line="276" w:lineRule="auto"/>
                    <w:jc w:val="center"/>
                  </w:pPr>
                  <w:r w:rsidRPr="00485A4B">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513F0E" w14:textId="77777777" w:rsidR="00822519" w:rsidRPr="00485A4B" w:rsidRDefault="00822519" w:rsidP="00485A4B">
                  <w:pPr>
                    <w:spacing w:line="276" w:lineRule="auto"/>
                    <w:jc w:val="center"/>
                  </w:pPr>
                  <w:r w:rsidRPr="00485A4B">
                    <w:t>1</w:t>
                  </w:r>
                </w:p>
              </w:tc>
            </w:tr>
            <w:tr w:rsidR="00822519" w:rsidRPr="00583EE1" w14:paraId="5E5FB6C9" w14:textId="77777777" w:rsidTr="00385E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60D703" w14:textId="77777777" w:rsidR="00822519" w:rsidRPr="00485A4B" w:rsidRDefault="00822519" w:rsidP="00485A4B">
                  <w:pPr>
                    <w:spacing w:line="276" w:lineRule="auto"/>
                  </w:pPr>
                  <w:r w:rsidRPr="00485A4B">
                    <w:t>Instalații de cogenerare pe biogaz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25690F" w14:textId="77777777" w:rsidR="00822519" w:rsidRPr="00485A4B" w:rsidRDefault="00822519" w:rsidP="00485A4B">
                  <w:pPr>
                    <w:spacing w:line="276" w:lineRule="auto"/>
                    <w:jc w:val="center"/>
                  </w:pPr>
                  <w:r w:rsidRPr="00485A4B">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3C1C32" w14:textId="77777777" w:rsidR="00822519" w:rsidRPr="00485A4B" w:rsidRDefault="00822519" w:rsidP="00485A4B">
                  <w:pPr>
                    <w:spacing w:line="276" w:lineRule="auto"/>
                    <w:jc w:val="center"/>
                  </w:pPr>
                  <w:r w:rsidRPr="00485A4B">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128967" w14:textId="77777777" w:rsidR="00822519" w:rsidRPr="00485A4B" w:rsidRDefault="00822519" w:rsidP="00485A4B">
                  <w:pPr>
                    <w:spacing w:line="276" w:lineRule="auto"/>
                    <w:jc w:val="center"/>
                  </w:pPr>
                  <w:r w:rsidRPr="00485A4B">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2DE2B9" w14:textId="77777777" w:rsidR="00822519" w:rsidRPr="00485A4B" w:rsidRDefault="00822519" w:rsidP="00485A4B">
                  <w:pPr>
                    <w:spacing w:line="276" w:lineRule="auto"/>
                    <w:jc w:val="center"/>
                  </w:pPr>
                  <w:r w:rsidRPr="00485A4B">
                    <w:t>1</w:t>
                  </w:r>
                </w:p>
              </w:tc>
            </w:tr>
            <w:tr w:rsidR="00822519" w:rsidRPr="00583EE1" w14:paraId="4AEEA913" w14:textId="77777777" w:rsidTr="00385E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F431B0" w14:textId="77777777" w:rsidR="00822519" w:rsidRPr="00485A4B" w:rsidRDefault="00822519" w:rsidP="00485A4B">
                  <w:pPr>
                    <w:spacing w:line="276" w:lineRule="auto"/>
                  </w:pPr>
                  <w:r w:rsidRPr="00485A4B">
                    <w:t>Instalații de cogenerare (pe biomasă solidă)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22D94B" w14:textId="77777777" w:rsidR="00822519" w:rsidRPr="00485A4B" w:rsidRDefault="00822519" w:rsidP="00485A4B">
                  <w:pPr>
                    <w:spacing w:line="276" w:lineRule="auto"/>
                    <w:jc w:val="center"/>
                  </w:pPr>
                  <w:r w:rsidRPr="00485A4B">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F70077" w14:textId="77777777" w:rsidR="00822519" w:rsidRPr="00485A4B" w:rsidRDefault="00822519" w:rsidP="00485A4B">
                  <w:pPr>
                    <w:spacing w:line="276" w:lineRule="auto"/>
                    <w:jc w:val="center"/>
                  </w:pPr>
                  <w:r w:rsidRPr="00485A4B">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D9B690" w14:textId="77777777" w:rsidR="00822519" w:rsidRPr="00485A4B" w:rsidRDefault="00822519" w:rsidP="00485A4B">
                  <w:pPr>
                    <w:spacing w:line="276" w:lineRule="auto"/>
                    <w:jc w:val="center"/>
                  </w:pPr>
                  <w:r w:rsidRPr="00485A4B">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3D8A47" w14:textId="77777777" w:rsidR="00822519" w:rsidRPr="00485A4B" w:rsidRDefault="00822519" w:rsidP="00485A4B">
                  <w:pPr>
                    <w:spacing w:line="276" w:lineRule="auto"/>
                    <w:jc w:val="center"/>
                  </w:pPr>
                  <w:r w:rsidRPr="00485A4B">
                    <w:t>1</w:t>
                  </w:r>
                </w:p>
              </w:tc>
            </w:tr>
            <w:tr w:rsidR="00822519" w:rsidRPr="00583EE1" w14:paraId="7A34D286" w14:textId="77777777" w:rsidTr="00385E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D90B3B" w14:textId="77777777" w:rsidR="00822519" w:rsidRPr="00485A4B" w:rsidRDefault="00822519" w:rsidP="00485A4B">
                  <w:pPr>
                    <w:spacing w:line="276" w:lineRule="auto"/>
                  </w:pPr>
                  <w:r w:rsidRPr="00485A4B">
                    <w:t>Instalații hidrologice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909B4A" w14:textId="77777777" w:rsidR="00822519" w:rsidRPr="00485A4B" w:rsidRDefault="00822519" w:rsidP="00485A4B">
                  <w:pPr>
                    <w:spacing w:line="276" w:lineRule="auto"/>
                    <w:jc w:val="center"/>
                  </w:pPr>
                  <w:r w:rsidRPr="00485A4B">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A26351" w14:textId="77777777" w:rsidR="00822519" w:rsidRPr="00485A4B" w:rsidRDefault="00822519" w:rsidP="00485A4B">
                  <w:pPr>
                    <w:spacing w:line="276" w:lineRule="auto"/>
                    <w:jc w:val="center"/>
                  </w:pPr>
                  <w:r w:rsidRPr="00485A4B">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C8D074" w14:textId="77777777" w:rsidR="00822519" w:rsidRPr="00485A4B" w:rsidRDefault="00822519" w:rsidP="00485A4B">
                  <w:pPr>
                    <w:spacing w:line="276" w:lineRule="auto"/>
                    <w:jc w:val="center"/>
                  </w:pPr>
                  <w:r w:rsidRPr="00485A4B">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F1A431" w14:textId="77777777" w:rsidR="00822519" w:rsidRPr="00485A4B" w:rsidRDefault="00822519" w:rsidP="00485A4B">
                  <w:pPr>
                    <w:spacing w:line="276" w:lineRule="auto"/>
                    <w:jc w:val="center"/>
                  </w:pPr>
                  <w:r w:rsidRPr="00485A4B">
                    <w:t>1</w:t>
                  </w:r>
                </w:p>
              </w:tc>
            </w:tr>
            <w:tr w:rsidR="00822519" w:rsidRPr="00583EE1" w14:paraId="75833258" w14:textId="77777777" w:rsidTr="00385E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7D6001" w14:textId="77777777" w:rsidR="00822519" w:rsidRPr="00485A4B" w:rsidRDefault="00822519" w:rsidP="00485A4B">
                  <w:pPr>
                    <w:spacing w:line="276" w:lineRule="auto"/>
                  </w:pPr>
                  <w:r w:rsidRPr="00485A4B">
                    <w:rPr>
                      <w:b/>
                      <w:bCs/>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D8F3FB" w14:textId="77777777" w:rsidR="00822519" w:rsidRPr="00485A4B" w:rsidRDefault="00822519" w:rsidP="00485A4B">
                  <w:pPr>
                    <w:spacing w:line="276" w:lineRule="auto"/>
                    <w:jc w:val="center"/>
                  </w:pPr>
                  <w:r w:rsidRPr="00485A4B">
                    <w:rPr>
                      <w:b/>
                      <w:bCs/>
                    </w:rPr>
                    <w:t>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14DA6C" w14:textId="77777777" w:rsidR="00822519" w:rsidRPr="00485A4B" w:rsidRDefault="00822519" w:rsidP="00485A4B">
                  <w:pPr>
                    <w:spacing w:line="276" w:lineRule="auto"/>
                    <w:jc w:val="center"/>
                  </w:pPr>
                  <w:r w:rsidRPr="00485A4B">
                    <w:rPr>
                      <w:b/>
                      <w:bC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0C2CFC" w14:textId="77777777" w:rsidR="00822519" w:rsidRPr="00485A4B" w:rsidRDefault="00822519" w:rsidP="00485A4B">
                  <w:pPr>
                    <w:spacing w:line="276" w:lineRule="auto"/>
                    <w:jc w:val="center"/>
                  </w:pPr>
                  <w:r w:rsidRPr="00485A4B">
                    <w:rPr>
                      <w:b/>
                      <w:bCs/>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26B1E3" w14:textId="77777777" w:rsidR="00822519" w:rsidRPr="00485A4B" w:rsidRDefault="00822519" w:rsidP="00485A4B">
                  <w:pPr>
                    <w:spacing w:line="276" w:lineRule="auto"/>
                    <w:jc w:val="center"/>
                  </w:pPr>
                  <w:r w:rsidRPr="00485A4B">
                    <w:t>-</w:t>
                  </w:r>
                </w:p>
              </w:tc>
            </w:tr>
            <w:tr w:rsidR="00822519" w:rsidRPr="00583EE1" w14:paraId="2AE1772F" w14:textId="77777777" w:rsidTr="00385ECB">
              <w:trPr>
                <w:jc w:val="center"/>
              </w:trPr>
              <w:tc>
                <w:tcPr>
                  <w:tcW w:w="0" w:type="auto"/>
                  <w:gridSpan w:val="5"/>
                  <w:tcBorders>
                    <w:top w:val="nil"/>
                    <w:left w:val="nil"/>
                    <w:bottom w:val="nil"/>
                    <w:right w:val="nil"/>
                  </w:tcBorders>
                  <w:tcMar>
                    <w:top w:w="15" w:type="dxa"/>
                    <w:left w:w="45" w:type="dxa"/>
                    <w:bottom w:w="15" w:type="dxa"/>
                    <w:right w:w="45" w:type="dxa"/>
                  </w:tcMar>
                  <w:hideMark/>
                </w:tcPr>
                <w:p w14:paraId="452F54DA" w14:textId="77777777" w:rsidR="00822519" w:rsidRPr="00485A4B" w:rsidRDefault="00822519" w:rsidP="00485A4B">
                  <w:pPr>
                    <w:pStyle w:val="af6"/>
                    <w:spacing w:line="276" w:lineRule="auto"/>
                  </w:pPr>
                  <w:r w:rsidRPr="00485A4B">
                    <w:t> </w:t>
                  </w:r>
                </w:p>
                <w:p w14:paraId="43D704D7" w14:textId="77777777" w:rsidR="00822519" w:rsidRPr="00485A4B" w:rsidRDefault="00822519" w:rsidP="00485A4B">
                  <w:pPr>
                    <w:pStyle w:val="af6"/>
                    <w:spacing w:line="276" w:lineRule="auto"/>
                  </w:pPr>
                  <w:r w:rsidRPr="00485A4B">
                    <w:t xml:space="preserve">* </w:t>
                  </w:r>
                  <w:r w:rsidRPr="00485A4B">
                    <w:rPr>
                      <w:b/>
                      <w:bCs/>
                    </w:rPr>
                    <w:t>Notă:</w:t>
                  </w:r>
                  <w:r w:rsidRPr="00485A4B">
                    <w:t xml:space="preserve"> </w:t>
                  </w:r>
                  <w:r w:rsidRPr="00485A4B">
                    <w:rPr>
                      <w:i/>
                      <w:iCs/>
                    </w:rPr>
                    <w:t>limită de capacitate</w:t>
                  </w:r>
                  <w:r w:rsidRPr="00485A4B">
                    <w:t xml:space="preserve"> – noțiune definită conform art.3 din </w:t>
                  </w:r>
                  <w:hyperlink r:id="rId15" w:history="1">
                    <w:r w:rsidRPr="00485A4B">
                      <w:rPr>
                        <w:rStyle w:val="af5"/>
                      </w:rPr>
                      <w:t>Legea nr.10 din 26 februarie 2016</w:t>
                    </w:r>
                  </w:hyperlink>
                  <w:r w:rsidRPr="00485A4B">
                    <w:t xml:space="preserve"> privind promovarea utilizării energiei din surse regenerabile. </w:t>
                  </w:r>
                </w:p>
              </w:tc>
            </w:tr>
          </w:tbl>
          <w:p w14:paraId="26A62011" w14:textId="77777777" w:rsidR="00822519" w:rsidRPr="00583EE1" w:rsidRDefault="00822519" w:rsidP="00485A4B">
            <w:pPr>
              <w:pStyle w:val="cb"/>
              <w:spacing w:line="276" w:lineRule="auto"/>
              <w:ind w:firstLine="587"/>
              <w:jc w:val="both"/>
              <w:rPr>
                <w:b w:val="0"/>
                <w:bCs w:val="0"/>
                <w:lang w:val="ro-RO" w:eastAsia="ru-RU"/>
              </w:rPr>
            </w:pPr>
          </w:p>
          <w:p w14:paraId="11F63163" w14:textId="723F8640" w:rsidR="000F480B" w:rsidRPr="00583EE1" w:rsidRDefault="00322277" w:rsidP="00485A4B">
            <w:pPr>
              <w:pStyle w:val="cb"/>
              <w:spacing w:line="276" w:lineRule="auto"/>
              <w:ind w:firstLine="587"/>
              <w:jc w:val="both"/>
              <w:rPr>
                <w:b w:val="0"/>
                <w:bCs w:val="0"/>
                <w:lang w:val="ro-RO" w:eastAsia="ru-RU"/>
              </w:rPr>
            </w:pPr>
            <w:r w:rsidRPr="00583EE1">
              <w:rPr>
                <w:b w:val="0"/>
                <w:bCs w:val="0"/>
                <w:lang w:val="ro-RO" w:eastAsia="ru-RU"/>
              </w:rPr>
              <w:t>De exemplu, în cazul instala</w:t>
            </w:r>
            <w:r w:rsidR="001334BC" w:rsidRPr="00583EE1">
              <w:rPr>
                <w:b w:val="0"/>
                <w:bCs w:val="0"/>
                <w:lang w:val="ro-RO" w:eastAsia="ru-RU"/>
              </w:rPr>
              <w:t>ț</w:t>
            </w:r>
            <w:r w:rsidRPr="00583EE1">
              <w:rPr>
                <w:b w:val="0"/>
                <w:bCs w:val="0"/>
                <w:lang w:val="ro-RO" w:eastAsia="ru-RU"/>
              </w:rPr>
              <w:t>iilor de generare bazate pe tehnologia fotovoltaica Agen</w:t>
            </w:r>
            <w:r w:rsidR="001334BC" w:rsidRPr="00583EE1">
              <w:rPr>
                <w:b w:val="0"/>
                <w:bCs w:val="0"/>
                <w:lang w:val="ro-RO" w:eastAsia="ru-RU"/>
              </w:rPr>
              <w:t>ț</w:t>
            </w:r>
            <w:r w:rsidRPr="00583EE1">
              <w:rPr>
                <w:b w:val="0"/>
                <w:bCs w:val="0"/>
                <w:lang w:val="ro-RO" w:eastAsia="ru-RU"/>
              </w:rPr>
              <w:t>ia a recep</w:t>
            </w:r>
            <w:r w:rsidR="001334BC" w:rsidRPr="00583EE1">
              <w:rPr>
                <w:b w:val="0"/>
                <w:bCs w:val="0"/>
                <w:lang w:val="ro-RO" w:eastAsia="ru-RU"/>
              </w:rPr>
              <w:t>ț</w:t>
            </w:r>
            <w:r w:rsidRPr="00583EE1">
              <w:rPr>
                <w:b w:val="0"/>
                <w:bCs w:val="0"/>
                <w:lang w:val="ro-RO" w:eastAsia="ru-RU"/>
              </w:rPr>
              <w:t xml:space="preserve">ionat </w:t>
            </w:r>
            <w:r w:rsidR="0066539A" w:rsidRPr="00583EE1">
              <w:rPr>
                <w:b w:val="0"/>
                <w:bCs w:val="0"/>
                <w:lang w:val="ro-RO" w:eastAsia="ru-RU"/>
              </w:rPr>
              <w:t xml:space="preserve">22 </w:t>
            </w:r>
            <w:r w:rsidRPr="00583EE1">
              <w:rPr>
                <w:b w:val="0"/>
                <w:bCs w:val="0"/>
                <w:lang w:val="ro-RO" w:eastAsia="ru-RU"/>
              </w:rPr>
              <w:t xml:space="preserve">de </w:t>
            </w:r>
            <w:r w:rsidR="0066539A" w:rsidRPr="00583EE1">
              <w:rPr>
                <w:b w:val="0"/>
                <w:bCs w:val="0"/>
                <w:lang w:val="ro-RO" w:eastAsia="ru-RU"/>
              </w:rPr>
              <w:t xml:space="preserve">solicitări </w:t>
            </w:r>
            <w:r w:rsidRPr="00583EE1">
              <w:rPr>
                <w:b w:val="0"/>
                <w:bCs w:val="0"/>
                <w:lang w:val="ro-RO" w:eastAsia="ru-RU"/>
              </w:rPr>
              <w:t xml:space="preserve">cu o putere sumară de </w:t>
            </w:r>
            <w:r w:rsidR="0066539A" w:rsidRPr="00583EE1">
              <w:rPr>
                <w:b w:val="0"/>
                <w:bCs w:val="0"/>
                <w:lang w:val="ro-RO" w:eastAsia="ru-RU"/>
              </w:rPr>
              <w:t>18,75</w:t>
            </w:r>
            <w:r w:rsidRPr="00583EE1">
              <w:rPr>
                <w:b w:val="0"/>
                <w:bCs w:val="0"/>
                <w:lang w:val="ro-RO" w:eastAsia="ru-RU"/>
              </w:rPr>
              <w:t xml:space="preserve"> MW, cota maximă de capacitate </w:t>
            </w:r>
            <w:r w:rsidR="0066539A" w:rsidRPr="00583EE1">
              <w:rPr>
                <w:b w:val="0"/>
                <w:bCs w:val="0"/>
                <w:lang w:val="ro-RO" w:eastAsia="ru-RU"/>
              </w:rPr>
              <w:t xml:space="preserve">pentru tehnologia respectivă fiind </w:t>
            </w:r>
            <w:r w:rsidRPr="00583EE1">
              <w:rPr>
                <w:b w:val="0"/>
                <w:bCs w:val="0"/>
                <w:lang w:val="ro-RO" w:eastAsia="ru-RU"/>
              </w:rPr>
              <w:t>de 15 MW</w:t>
            </w:r>
            <w:r w:rsidR="0066539A" w:rsidRPr="00583EE1">
              <w:rPr>
                <w:b w:val="0"/>
                <w:bCs w:val="0"/>
                <w:lang w:val="ro-RO" w:eastAsia="ru-RU"/>
              </w:rPr>
              <w:t>, în final</w:t>
            </w:r>
            <w:r w:rsidR="000F480B" w:rsidRPr="00583EE1">
              <w:rPr>
                <w:b w:val="0"/>
                <w:bCs w:val="0"/>
                <w:lang w:val="ro-RO" w:eastAsia="ru-RU"/>
              </w:rPr>
              <w:t>ul exercițiului</w:t>
            </w:r>
            <w:r w:rsidR="0066539A" w:rsidRPr="00583EE1">
              <w:rPr>
                <w:b w:val="0"/>
                <w:bCs w:val="0"/>
                <w:lang w:val="ro-RO" w:eastAsia="ru-RU"/>
              </w:rPr>
              <w:t xml:space="preserve">, </w:t>
            </w:r>
            <w:r w:rsidR="000F480B" w:rsidRPr="00583EE1">
              <w:rPr>
                <w:b w:val="0"/>
                <w:bCs w:val="0"/>
                <w:lang w:val="ro-RO" w:eastAsia="ru-RU"/>
              </w:rPr>
              <w:t xml:space="preserve">18 cereri cu o putere sumară de 14,46 MW </w:t>
            </w:r>
            <w:r w:rsidRPr="00583EE1">
              <w:rPr>
                <w:b w:val="0"/>
                <w:bCs w:val="0"/>
                <w:lang w:val="ro-RO" w:eastAsia="ru-RU"/>
              </w:rPr>
              <w:t xml:space="preserve">au fost restituite </w:t>
            </w:r>
            <w:r w:rsidR="000F480B" w:rsidRPr="00583EE1">
              <w:rPr>
                <w:b w:val="0"/>
                <w:bCs w:val="0"/>
                <w:lang w:val="ro-RO" w:eastAsia="ru-RU"/>
              </w:rPr>
              <w:t>din cauza epuizării</w:t>
            </w:r>
            <w:r w:rsidRPr="00583EE1">
              <w:rPr>
                <w:b w:val="0"/>
                <w:bCs w:val="0"/>
                <w:lang w:val="ro-RO" w:eastAsia="ru-RU"/>
              </w:rPr>
              <w:t xml:space="preserve"> cotei maxime</w:t>
            </w:r>
            <w:r w:rsidR="000F480B" w:rsidRPr="00583EE1">
              <w:rPr>
                <w:b w:val="0"/>
                <w:bCs w:val="0"/>
                <w:lang w:val="ro-RO" w:eastAsia="ru-RU"/>
              </w:rPr>
              <w:t xml:space="preserve"> stabilită de Guvern.</w:t>
            </w:r>
          </w:p>
          <w:p w14:paraId="2CD14B94" w14:textId="7792F7D3" w:rsidR="00314825" w:rsidRPr="00583EE1" w:rsidRDefault="000F480B" w:rsidP="00485A4B">
            <w:pPr>
              <w:pStyle w:val="cb"/>
              <w:spacing w:line="276" w:lineRule="auto"/>
              <w:ind w:firstLine="587"/>
              <w:jc w:val="both"/>
              <w:rPr>
                <w:b w:val="0"/>
                <w:bCs w:val="0"/>
                <w:lang w:val="ro-RO" w:eastAsia="ru-RU"/>
              </w:rPr>
            </w:pPr>
            <w:r w:rsidRPr="00583EE1">
              <w:rPr>
                <w:b w:val="0"/>
                <w:bCs w:val="0"/>
                <w:lang w:val="ro-RO" w:eastAsia="ru-RU"/>
              </w:rPr>
              <w:t>Prin urmare,</w:t>
            </w:r>
            <w:r w:rsidR="00322277" w:rsidRPr="00583EE1">
              <w:rPr>
                <w:b w:val="0"/>
                <w:bCs w:val="0"/>
                <w:lang w:val="ro-RO" w:eastAsia="ru-RU"/>
              </w:rPr>
              <w:t xml:space="preserve"> </w:t>
            </w:r>
            <w:r w:rsidRPr="00583EE1">
              <w:rPr>
                <w:b w:val="0"/>
                <w:bCs w:val="0"/>
                <w:lang w:val="ro-RO" w:eastAsia="ru-RU"/>
              </w:rPr>
              <w:t>principiului „primul venit, primul servit” trebuie asigurat impecabil, momentul și modul în care începe procesul de depunere de către solicitanți a cererilor pentru confirmarea statutului de producător eligibil trebuie să fie clar pentru toți solicitanții</w:t>
            </w:r>
            <w:r w:rsidR="00822519" w:rsidRPr="00583EE1">
              <w:rPr>
                <w:b w:val="0"/>
                <w:bCs w:val="0"/>
                <w:lang w:val="ro-RO" w:eastAsia="ru-RU"/>
              </w:rPr>
              <w:t xml:space="preserve"> și să nu admită interpretări, </w:t>
            </w:r>
            <w:r w:rsidRPr="00583EE1">
              <w:rPr>
                <w:b w:val="0"/>
                <w:bCs w:val="0"/>
                <w:lang w:val="ro-RO" w:eastAsia="ru-RU"/>
              </w:rPr>
              <w:t xml:space="preserve">în caz contrar, </w:t>
            </w:r>
            <w:r w:rsidR="00322277" w:rsidRPr="00583EE1">
              <w:rPr>
                <w:b w:val="0"/>
                <w:bCs w:val="0"/>
                <w:lang w:val="ro-RO" w:eastAsia="ru-RU"/>
              </w:rPr>
              <w:t>concuren</w:t>
            </w:r>
            <w:r w:rsidR="001334BC" w:rsidRPr="00583EE1">
              <w:rPr>
                <w:b w:val="0"/>
                <w:bCs w:val="0"/>
                <w:lang w:val="ro-RO" w:eastAsia="ru-RU"/>
              </w:rPr>
              <w:t>ț</w:t>
            </w:r>
            <w:r w:rsidR="00322277" w:rsidRPr="00583EE1">
              <w:rPr>
                <w:b w:val="0"/>
                <w:bCs w:val="0"/>
                <w:lang w:val="ro-RO" w:eastAsia="ru-RU"/>
              </w:rPr>
              <w:t xml:space="preserve">ă între </w:t>
            </w:r>
            <w:r w:rsidRPr="00583EE1">
              <w:rPr>
                <w:b w:val="0"/>
                <w:bCs w:val="0"/>
                <w:lang w:val="ro-RO" w:eastAsia="ru-RU"/>
              </w:rPr>
              <w:t xml:space="preserve">potențialii </w:t>
            </w:r>
            <w:r w:rsidR="00322277" w:rsidRPr="00583EE1">
              <w:rPr>
                <w:b w:val="0"/>
                <w:bCs w:val="0"/>
                <w:lang w:val="ro-RO" w:eastAsia="ru-RU"/>
              </w:rPr>
              <w:t>producători</w:t>
            </w:r>
            <w:r w:rsidRPr="00583EE1">
              <w:rPr>
                <w:b w:val="0"/>
                <w:bCs w:val="0"/>
                <w:lang w:val="ro-RO" w:eastAsia="ru-RU"/>
              </w:rPr>
              <w:t xml:space="preserve"> eligibili poate genera contestarea hotărârilor Agenției, ceea ce ar duce la consecințe în avalanșă, fiecare contestare având impact nu doar asupra entității care a depus-o, ci și asupra celorlalți solicitanți care au depus cererile de confirmare a statutului de producător eligibil ulterior. </w:t>
            </w:r>
          </w:p>
          <w:p w14:paraId="7A61FC59" w14:textId="77777777" w:rsidR="000154B4" w:rsidRPr="00583EE1" w:rsidRDefault="000154B4" w:rsidP="00485A4B">
            <w:pPr>
              <w:spacing w:after="120" w:line="276" w:lineRule="auto"/>
              <w:ind w:firstLine="587"/>
              <w:jc w:val="both"/>
            </w:pPr>
          </w:p>
          <w:p w14:paraId="1C1AEE73" w14:textId="77777777" w:rsidR="00822519" w:rsidRPr="00583EE1" w:rsidRDefault="00822519" w:rsidP="00485A4B">
            <w:pPr>
              <w:pStyle w:val="a7"/>
              <w:numPr>
                <w:ilvl w:val="0"/>
                <w:numId w:val="30"/>
              </w:numPr>
              <w:spacing w:after="120" w:line="276" w:lineRule="auto"/>
              <w:jc w:val="both"/>
              <w:rPr>
                <w:i/>
                <w:u w:val="single"/>
              </w:rPr>
            </w:pPr>
            <w:r w:rsidRPr="00583EE1">
              <w:rPr>
                <w:i/>
                <w:u w:val="single"/>
              </w:rPr>
              <w:t xml:space="preserve">Lipsa prevederilor privind modul de utilizare a garanțiilor pentru participare și de bună execuție în unele cazuri specifice. </w:t>
            </w:r>
          </w:p>
          <w:p w14:paraId="503A7F07" w14:textId="77777777" w:rsidR="00314A65" w:rsidRPr="00485A4B" w:rsidRDefault="00314A65" w:rsidP="00485A4B">
            <w:pPr>
              <w:spacing w:line="276" w:lineRule="auto"/>
              <w:ind w:firstLine="708"/>
              <w:jc w:val="both"/>
            </w:pPr>
            <w:r w:rsidRPr="00485A4B">
              <w:t xml:space="preserve">În conformitate cu prevederile Regulamentul privind confirmarea statutului de producător eligibil aprobat prin Hotărârea ANRE nr. 251/2019 din 05 iulie 2019, în procesul de confirmare a statutului de producător eligibil solicitanții sunt obligați să depună garanția pentru participare (le </w:t>
            </w:r>
            <w:r w:rsidRPr="00485A4B">
              <w:lastRenderedPageBreak/>
              <w:t xml:space="preserve">etapa depunerii cererii) și garanția de bună execuție a contractului (după informarea despre confirmarea statutului de producător eligibil, în cazul centralelor ce urmează a fi construite în termen de doi ani). </w:t>
            </w:r>
          </w:p>
          <w:p w14:paraId="6F2813CB" w14:textId="77777777" w:rsidR="00314A65" w:rsidRPr="00485A4B" w:rsidRDefault="00314A65" w:rsidP="00485A4B">
            <w:pPr>
              <w:pStyle w:val="a7"/>
              <w:spacing w:line="276" w:lineRule="auto"/>
              <w:ind w:left="0" w:firstLine="567"/>
              <w:jc w:val="both"/>
            </w:pPr>
            <w:r w:rsidRPr="00485A4B">
              <w:t>Regulamentul menționat stabilește clar următoarele situații în care garanțiile depuse urmează a fi restituite:</w:t>
            </w:r>
          </w:p>
          <w:p w14:paraId="6F8C544B" w14:textId="77777777" w:rsidR="00314A65" w:rsidRPr="00485A4B" w:rsidRDefault="00314A65" w:rsidP="00485A4B">
            <w:pPr>
              <w:pStyle w:val="a7"/>
              <w:numPr>
                <w:ilvl w:val="0"/>
                <w:numId w:val="32"/>
              </w:numPr>
              <w:spacing w:line="276" w:lineRule="auto"/>
              <w:ind w:left="0" w:firstLine="426"/>
              <w:jc w:val="both"/>
            </w:pPr>
            <w:r w:rsidRPr="00485A4B">
              <w:t xml:space="preserve">În cazul în care cererea pentru confirmarea statutului de producător eligibil nu corespunde </w:t>
            </w:r>
            <w:proofErr w:type="spellStart"/>
            <w:r w:rsidRPr="00485A4B">
              <w:t>cerinţelor</w:t>
            </w:r>
            <w:proofErr w:type="spellEnd"/>
            <w:r w:rsidRPr="00485A4B">
              <w:t xml:space="preserve"> din Regulament;</w:t>
            </w:r>
          </w:p>
          <w:p w14:paraId="758AC3B1" w14:textId="77777777" w:rsidR="00314A65" w:rsidRPr="00485A4B" w:rsidRDefault="00314A65" w:rsidP="00485A4B">
            <w:pPr>
              <w:pStyle w:val="a7"/>
              <w:numPr>
                <w:ilvl w:val="0"/>
                <w:numId w:val="32"/>
              </w:numPr>
              <w:spacing w:line="276" w:lineRule="auto"/>
              <w:ind w:left="0" w:firstLine="426"/>
              <w:jc w:val="both"/>
            </w:pPr>
            <w:r w:rsidRPr="00485A4B">
              <w:t xml:space="preserve">Solicitantului i-a fost confirmat statutul de producător eligibil. În acest caz  </w:t>
            </w:r>
            <w:proofErr w:type="spellStart"/>
            <w:r w:rsidRPr="00485A4B">
              <w:t>garanţia</w:t>
            </w:r>
            <w:proofErr w:type="spellEnd"/>
            <w:r w:rsidRPr="00485A4B">
              <w:t xml:space="preserve"> pentru participare urmează a rambursată integral în termen de 10 zile lucrătoare din momentul prezentării dovezii depunerii de către aceștia a </w:t>
            </w:r>
            <w:proofErr w:type="spellStart"/>
            <w:r w:rsidRPr="00485A4B">
              <w:t>garanţiei</w:t>
            </w:r>
            <w:proofErr w:type="spellEnd"/>
            <w:r w:rsidRPr="00485A4B">
              <w:t xml:space="preserve"> de bună </w:t>
            </w:r>
            <w:proofErr w:type="spellStart"/>
            <w:r w:rsidRPr="00485A4B">
              <w:t>execuţie</w:t>
            </w:r>
            <w:proofErr w:type="spellEnd"/>
            <w:r w:rsidRPr="00485A4B">
              <w:t xml:space="preserve"> a contractului;</w:t>
            </w:r>
          </w:p>
          <w:p w14:paraId="678266A4" w14:textId="77777777" w:rsidR="00314A65" w:rsidRPr="00485A4B" w:rsidRDefault="00314A65" w:rsidP="00485A4B">
            <w:pPr>
              <w:pStyle w:val="a7"/>
              <w:numPr>
                <w:ilvl w:val="0"/>
                <w:numId w:val="32"/>
              </w:numPr>
              <w:spacing w:line="276" w:lineRule="auto"/>
              <w:ind w:left="0" w:firstLine="426"/>
              <w:jc w:val="both"/>
              <w:rPr>
                <w:b/>
              </w:rPr>
            </w:pPr>
            <w:r w:rsidRPr="00485A4B">
              <w:t xml:space="preserve">Producătorul eligibil </w:t>
            </w:r>
            <w:proofErr w:type="spellStart"/>
            <w:r w:rsidRPr="00485A4B">
              <w:t>şi</w:t>
            </w:r>
            <w:proofErr w:type="spellEnd"/>
            <w:r w:rsidRPr="00485A4B">
              <w:t xml:space="preserve">-a îndeplinit </w:t>
            </w:r>
            <w:proofErr w:type="spellStart"/>
            <w:r w:rsidRPr="00485A4B">
              <w:t>obligaţiile</w:t>
            </w:r>
            <w:proofErr w:type="spellEnd"/>
            <w:r w:rsidRPr="00485A4B">
              <w:t xml:space="preserve"> privind </w:t>
            </w:r>
            <w:proofErr w:type="spellStart"/>
            <w:r w:rsidRPr="00485A4B">
              <w:t>construcţia</w:t>
            </w:r>
            <w:proofErr w:type="spellEnd"/>
            <w:r w:rsidRPr="00485A4B">
              <w:t xml:space="preserve"> </w:t>
            </w:r>
            <w:proofErr w:type="spellStart"/>
            <w:r w:rsidRPr="00485A4B">
              <w:t>şi</w:t>
            </w:r>
            <w:proofErr w:type="spellEnd"/>
            <w:r w:rsidRPr="00485A4B">
              <w:t xml:space="preserve"> punerea în </w:t>
            </w:r>
            <w:proofErr w:type="spellStart"/>
            <w:r w:rsidRPr="00485A4B">
              <w:t>funcţiune</w:t>
            </w:r>
            <w:proofErr w:type="spellEnd"/>
            <w:r w:rsidRPr="00485A4B">
              <w:t xml:space="preserve"> a centralei electrice care produce energie electrică din surse regenerabile; </w:t>
            </w:r>
          </w:p>
          <w:p w14:paraId="10A89FD6" w14:textId="77777777" w:rsidR="00314A65" w:rsidRPr="00485A4B" w:rsidRDefault="00314A65" w:rsidP="00485A4B">
            <w:pPr>
              <w:pStyle w:val="a7"/>
              <w:numPr>
                <w:ilvl w:val="0"/>
                <w:numId w:val="32"/>
              </w:numPr>
              <w:spacing w:line="276" w:lineRule="auto"/>
              <w:ind w:left="0" w:firstLine="426"/>
              <w:jc w:val="both"/>
              <w:rPr>
                <w:b/>
              </w:rPr>
            </w:pPr>
            <w:r w:rsidRPr="00485A4B">
              <w:t xml:space="preserve">Solicitantul a depus cerere pentru confirmarea statutului de producător eligibil dar cota maximă de capacitate stabilită de Guvern pentru fiecare tip de tehnologie de producere, a fost </w:t>
            </w:r>
            <w:proofErr w:type="spellStart"/>
            <w:r w:rsidRPr="00485A4B">
              <w:t>depăşită</w:t>
            </w:r>
            <w:proofErr w:type="spellEnd"/>
            <w:r w:rsidRPr="00485A4B">
              <w:t xml:space="preserve">. În acest caz </w:t>
            </w:r>
            <w:proofErr w:type="spellStart"/>
            <w:r w:rsidRPr="00485A4B">
              <w:t>Agenţia</w:t>
            </w:r>
            <w:proofErr w:type="spellEnd"/>
            <w:r w:rsidRPr="00485A4B">
              <w:t xml:space="preserve"> transferă la contul bancar al solicitantului </w:t>
            </w:r>
            <w:proofErr w:type="spellStart"/>
            <w:r w:rsidRPr="00485A4B">
              <w:t>garanţia</w:t>
            </w:r>
            <w:proofErr w:type="spellEnd"/>
            <w:r w:rsidRPr="00485A4B">
              <w:t xml:space="preserve"> pentru participare, în termen de 10 zile lucrătoare din data informării  despre faptul depășirii cotei maxime de capacitate.</w:t>
            </w:r>
          </w:p>
          <w:p w14:paraId="30088AB1" w14:textId="77777777" w:rsidR="00314A65" w:rsidRPr="00485A4B" w:rsidRDefault="00314A65" w:rsidP="00485A4B">
            <w:pPr>
              <w:spacing w:line="276" w:lineRule="auto"/>
              <w:ind w:firstLine="709"/>
              <w:jc w:val="both"/>
            </w:pPr>
            <w:r w:rsidRPr="00485A4B">
              <w:t>În practică apar și alte situații în care este necesară o decizie privind finalitatea utilizării garanției pentru participare</w:t>
            </w:r>
          </w:p>
          <w:p w14:paraId="52BD79BF" w14:textId="77777777" w:rsidR="00314A65" w:rsidRPr="00485A4B" w:rsidRDefault="00314A65" w:rsidP="00485A4B">
            <w:pPr>
              <w:pStyle w:val="a7"/>
              <w:numPr>
                <w:ilvl w:val="0"/>
                <w:numId w:val="33"/>
              </w:numPr>
              <w:tabs>
                <w:tab w:val="left" w:pos="851"/>
              </w:tabs>
              <w:spacing w:line="276" w:lineRule="auto"/>
              <w:ind w:left="851" w:hanging="143"/>
              <w:jc w:val="both"/>
            </w:pPr>
            <w:r w:rsidRPr="00485A4B">
              <w:t>Solicitantului i-a fost confirmat statutul de producător eligibil și acesta are centrala electrică deja pusă în funcțiune.</w:t>
            </w:r>
          </w:p>
          <w:p w14:paraId="49F47F3C" w14:textId="77777777" w:rsidR="00314A65" w:rsidRPr="00485A4B" w:rsidRDefault="00314A65" w:rsidP="00485A4B">
            <w:pPr>
              <w:pStyle w:val="a7"/>
              <w:numPr>
                <w:ilvl w:val="0"/>
                <w:numId w:val="33"/>
              </w:numPr>
              <w:tabs>
                <w:tab w:val="left" w:pos="851"/>
              </w:tabs>
              <w:spacing w:line="276" w:lineRule="auto"/>
              <w:ind w:left="851" w:hanging="143"/>
              <w:jc w:val="both"/>
            </w:pPr>
            <w:r w:rsidRPr="00485A4B">
              <w:t>Solicitantului i-a fost respinsă cererea pentru confirmarea statutului de producător eligibil.</w:t>
            </w:r>
          </w:p>
          <w:p w14:paraId="43C1FB63" w14:textId="77777777" w:rsidR="00314A65" w:rsidRPr="00485A4B" w:rsidRDefault="00314A65" w:rsidP="00485A4B">
            <w:pPr>
              <w:pStyle w:val="a7"/>
              <w:numPr>
                <w:ilvl w:val="0"/>
                <w:numId w:val="33"/>
              </w:numPr>
              <w:tabs>
                <w:tab w:val="left" w:pos="851"/>
              </w:tabs>
              <w:spacing w:line="276" w:lineRule="auto"/>
              <w:ind w:left="851" w:hanging="143"/>
              <w:jc w:val="both"/>
              <w:rPr>
                <w:b/>
              </w:rPr>
            </w:pPr>
            <w:r w:rsidRPr="00485A4B">
              <w:t>Garanția pentru participare a fost depusă la contul ANRE, dar nu a fost depusă cerere pentru confirmarea statutului de producător eligibil.</w:t>
            </w:r>
          </w:p>
          <w:p w14:paraId="03D5CF99" w14:textId="77777777" w:rsidR="00314A65" w:rsidRPr="00485A4B" w:rsidRDefault="00314A65" w:rsidP="00485A4B">
            <w:pPr>
              <w:pStyle w:val="a7"/>
              <w:spacing w:line="276" w:lineRule="auto"/>
              <w:ind w:left="0" w:firstLine="567"/>
              <w:jc w:val="both"/>
            </w:pPr>
            <w:r w:rsidRPr="00485A4B">
              <w:t xml:space="preserve">Conform art. 3 din Legea 10/2016 privind promovarea utilizării energiei produse din surse regenerabile </w:t>
            </w:r>
            <w:r w:rsidRPr="00583EE1">
              <w:rPr>
                <w:iCs/>
              </w:rPr>
              <w:t>garanția</w:t>
            </w:r>
            <w:r w:rsidRPr="00485A4B">
              <w:rPr>
                <w:iCs/>
              </w:rPr>
              <w:t xml:space="preserve"> pentru participare </w:t>
            </w:r>
            <w:r w:rsidRPr="00485A4B">
              <w:t xml:space="preserve">are drept scop excluderea comportamentului necorespunzător al solicitanților în cadrul </w:t>
            </w:r>
            <w:proofErr w:type="spellStart"/>
            <w:r w:rsidRPr="00485A4B">
              <w:t>şi</w:t>
            </w:r>
            <w:proofErr w:type="spellEnd"/>
            <w:r w:rsidRPr="00485A4B">
              <w:t xml:space="preserve"> în legătură cu procedura de confirmare a statutului de producător eligibil.</w:t>
            </w:r>
          </w:p>
          <w:p w14:paraId="3C89D0C3" w14:textId="77777777" w:rsidR="00314A65" w:rsidRPr="00485A4B" w:rsidRDefault="00314A65" w:rsidP="00485A4B">
            <w:pPr>
              <w:pStyle w:val="a7"/>
              <w:spacing w:line="276" w:lineRule="auto"/>
              <w:ind w:left="0" w:firstLine="567"/>
              <w:jc w:val="both"/>
            </w:pPr>
            <w:r w:rsidRPr="00485A4B">
              <w:t xml:space="preserve">Totodată Regulamentul respectiv stabilește cazurile concrete când comportamentul solicitantului/producătorului eligibil </w:t>
            </w:r>
            <w:r w:rsidRPr="00583EE1">
              <w:t>este</w:t>
            </w:r>
            <w:r w:rsidRPr="00485A4B">
              <w:t xml:space="preserve"> considerat necorespunzăto</w:t>
            </w:r>
            <w:r w:rsidRPr="00583EE1">
              <w:t>r</w:t>
            </w:r>
            <w:r w:rsidRPr="00485A4B">
              <w:t xml:space="preserve"> și garanțiile nu sunt restituite, ci transferate la bugetul de stat, și anume:</w:t>
            </w:r>
          </w:p>
          <w:p w14:paraId="0E1A9AD1" w14:textId="77777777" w:rsidR="00314A65" w:rsidRPr="00485A4B" w:rsidRDefault="00314A65" w:rsidP="00485A4B">
            <w:pPr>
              <w:pStyle w:val="a7"/>
              <w:numPr>
                <w:ilvl w:val="0"/>
                <w:numId w:val="31"/>
              </w:numPr>
              <w:spacing w:line="276" w:lineRule="auto"/>
              <w:ind w:left="0" w:firstLine="426"/>
              <w:jc w:val="both"/>
            </w:pPr>
            <w:r w:rsidRPr="00485A4B">
              <w:t>În cazul retragerii statutului de producător eligibil (în cazul garanției de bună execuție a contractului);</w:t>
            </w:r>
          </w:p>
          <w:p w14:paraId="2DB1EC77" w14:textId="77777777" w:rsidR="00314A65" w:rsidRPr="00485A4B" w:rsidRDefault="00314A65" w:rsidP="00485A4B">
            <w:pPr>
              <w:pStyle w:val="a7"/>
              <w:numPr>
                <w:ilvl w:val="0"/>
                <w:numId w:val="31"/>
              </w:numPr>
              <w:spacing w:line="276" w:lineRule="auto"/>
              <w:ind w:left="0" w:firstLine="426"/>
              <w:jc w:val="both"/>
            </w:pPr>
            <w:r w:rsidRPr="00485A4B">
              <w:t xml:space="preserve">În cazul în care un producător eligibil a pus în </w:t>
            </w:r>
            <w:r w:rsidRPr="00583EE1">
              <w:t>funcțiune</w:t>
            </w:r>
            <w:r w:rsidRPr="00485A4B">
              <w:t>, în termenul stabilit în hotărârea de confirmare a statutului de producător eligibil, o centrală electrică de o putere electrică mai mică decât cea indicată în hotărârea respectivă (în cazul garanției de bună execuție a contractului);</w:t>
            </w:r>
          </w:p>
          <w:p w14:paraId="4EE773B5" w14:textId="64FBB032" w:rsidR="00314A65" w:rsidRPr="00583EE1" w:rsidRDefault="00314A65" w:rsidP="00385ECB">
            <w:pPr>
              <w:pStyle w:val="a7"/>
              <w:numPr>
                <w:ilvl w:val="0"/>
                <w:numId w:val="31"/>
              </w:numPr>
              <w:spacing w:line="276" w:lineRule="auto"/>
              <w:ind w:left="0" w:firstLine="426"/>
              <w:jc w:val="both"/>
            </w:pPr>
            <w:r w:rsidRPr="00485A4B">
              <w:t xml:space="preserve">În cazul în care solicitantul nu a prezentat la </w:t>
            </w:r>
            <w:r w:rsidRPr="00583EE1">
              <w:t>Agenției</w:t>
            </w:r>
            <w:r w:rsidRPr="00485A4B">
              <w:t xml:space="preserve"> dovada depunerii </w:t>
            </w:r>
            <w:r w:rsidRPr="00583EE1">
              <w:t>garanției</w:t>
            </w:r>
            <w:r w:rsidRPr="00485A4B">
              <w:t xml:space="preserve"> de bună </w:t>
            </w:r>
            <w:r w:rsidRPr="00583EE1">
              <w:t>execuție</w:t>
            </w:r>
            <w:r w:rsidRPr="00485A4B">
              <w:t xml:space="preserve"> a contractului în termenul indicat (în cazul garanției pentru participare</w:t>
            </w:r>
            <w:r w:rsidR="00942B6E">
              <w:t>.</w:t>
            </w:r>
          </w:p>
          <w:p w14:paraId="204ECB03" w14:textId="77777777" w:rsidR="00314A65" w:rsidRPr="00583EE1" w:rsidRDefault="00314A65" w:rsidP="00485A4B">
            <w:pPr>
              <w:spacing w:after="120" w:line="276" w:lineRule="auto"/>
              <w:ind w:firstLine="587"/>
              <w:jc w:val="both"/>
            </w:pPr>
            <w:r w:rsidRPr="00583EE1">
              <w:t>Pe parcursul anului 2020 Agenția a recepționat</w:t>
            </w:r>
            <w:r w:rsidRPr="00583EE1">
              <w:rPr>
                <w:b/>
                <w:bCs/>
              </w:rPr>
              <w:t xml:space="preserve"> </w:t>
            </w:r>
            <w:r w:rsidRPr="00583EE1">
              <w:rPr>
                <w:bCs/>
              </w:rPr>
              <w:t>65 de cereri cu o putere sumară de 95,741 MW, după procesul ce examinare de către Agenție a cererilor respective au fost respinse prin hotărâri motivate de către Consiliul de Administrație al Agenției un număr de 15 cereri cu o putere sumară de 29,25 MW cauzele fiind diferite încălcări al cadrului legal privind confirmarea statului de producător eligibil.</w:t>
            </w:r>
          </w:p>
          <w:p w14:paraId="617D7B05" w14:textId="3496F010" w:rsidR="00907F74" w:rsidRPr="00583EE1" w:rsidRDefault="00314A65" w:rsidP="00485A4B">
            <w:pPr>
              <w:spacing w:after="120" w:line="276" w:lineRule="auto"/>
              <w:ind w:firstLine="587"/>
              <w:jc w:val="both"/>
            </w:pPr>
            <w:r w:rsidRPr="00583EE1">
              <w:lastRenderedPageBreak/>
              <w:t>În scopul excluderii echivocului privind modul de utilizare a garanțiilor depuse în cadrul procedurii de confirmare a statutului de producător eligibil prevederile Regulamentului necesită a fi completate cu norme concrete privind transferul/returnarea gar</w:t>
            </w:r>
            <w:r w:rsidR="00942B6E">
              <w:t>a</w:t>
            </w:r>
            <w:r w:rsidRPr="00583EE1">
              <w:t>nțiilor.</w:t>
            </w:r>
          </w:p>
          <w:p w14:paraId="6871A314" w14:textId="54454F3B" w:rsidR="003B6D65" w:rsidRPr="00583EE1" w:rsidRDefault="00CB1C7A" w:rsidP="00485A4B">
            <w:pPr>
              <w:spacing w:after="120" w:line="276" w:lineRule="auto"/>
              <w:ind w:firstLine="587"/>
              <w:jc w:val="both"/>
              <w:rPr>
                <w:i/>
                <w:u w:val="single"/>
              </w:rPr>
            </w:pPr>
            <w:r w:rsidRPr="00583EE1">
              <w:rPr>
                <w:i/>
                <w:u w:val="single"/>
              </w:rPr>
              <w:t xml:space="preserve">3. </w:t>
            </w:r>
            <w:r w:rsidR="009C3D85" w:rsidRPr="00583EE1">
              <w:rPr>
                <w:i/>
                <w:u w:val="single"/>
              </w:rPr>
              <w:t>Algoritmul complicat de evaluare a conformității solicitantului cu cerințele legale stabilite în art. 36 alin. (5</w:t>
            </w:r>
            <w:r w:rsidR="009C3D85" w:rsidRPr="00583EE1">
              <w:rPr>
                <w:i/>
                <w:u w:val="single"/>
                <w:vertAlign w:val="superscript"/>
              </w:rPr>
              <w:t>1</w:t>
            </w:r>
            <w:r w:rsidR="009C3D85" w:rsidRPr="00583EE1">
              <w:rPr>
                <w:i/>
                <w:u w:val="single"/>
              </w:rPr>
              <w:t>) din Legea privind promovarea utilizării energiei din surse regenerabile de către producătorul eligibil.</w:t>
            </w:r>
            <w:r w:rsidR="0001196C" w:rsidRPr="00583EE1">
              <w:rPr>
                <w:i/>
                <w:u w:val="single"/>
              </w:rPr>
              <w:t>.</w:t>
            </w:r>
          </w:p>
          <w:p w14:paraId="6A8A35B7" w14:textId="78DFF486" w:rsidR="003B6D65" w:rsidRPr="00583EE1" w:rsidRDefault="003B6D65" w:rsidP="00485A4B">
            <w:pPr>
              <w:pStyle w:val="a7"/>
              <w:spacing w:after="120" w:line="276" w:lineRule="auto"/>
              <w:ind w:left="19" w:firstLine="568"/>
              <w:jc w:val="both"/>
            </w:pPr>
            <w:r w:rsidRPr="00583EE1">
              <w:t>Conform art. 36 alin. (5</w:t>
            </w:r>
            <w:r w:rsidR="00AE27C9" w:rsidRPr="00583EE1">
              <w:rPr>
                <w:vertAlign w:val="superscript"/>
              </w:rPr>
              <w:t>1</w:t>
            </w:r>
            <w:r w:rsidRPr="00583EE1">
              <w:t xml:space="preserve">) din </w:t>
            </w:r>
            <w:r w:rsidRPr="00942B6E">
              <w:rPr>
                <w:i/>
              </w:rPr>
              <w:t>Legea privind promovarea utilizării energiei din surse regenerabile</w:t>
            </w:r>
            <w:r w:rsidRPr="00583EE1">
              <w:t xml:space="preserve"> un producător nu are dreptul să solicite confirmarea statutului de producător eligibil,  pentru dezvoltarea a două sau mai multe centrale electrice care utilizează acela</w:t>
            </w:r>
            <w:r w:rsidR="001334BC" w:rsidRPr="00583EE1">
              <w:t>ș</w:t>
            </w:r>
            <w:r w:rsidRPr="00583EE1">
              <w:t xml:space="preserve">i tip de tehnologie de producere a energiei electrice din surse regenerabile dacă puterea electrică instalată/cumulată a acestora este mai mare </w:t>
            </w:r>
            <w:r w:rsidR="00314A65" w:rsidRPr="00583EE1">
              <w:t>decât</w:t>
            </w:r>
            <w:r w:rsidRPr="00583EE1">
              <w:t xml:space="preserve"> limita de capacitate stabilită de către Guvern în conformitate cu art.10 lit.</w:t>
            </w:r>
            <w:r w:rsidR="00583EE1" w:rsidRPr="00583EE1">
              <w:t xml:space="preserve"> </w:t>
            </w:r>
            <w:r w:rsidRPr="00583EE1">
              <w:t>e). În acest caz, investitorul respectiv urmează să participe la licita</w:t>
            </w:r>
            <w:r w:rsidR="001334BC" w:rsidRPr="00583EE1">
              <w:t>ț</w:t>
            </w:r>
            <w:r w:rsidRPr="00583EE1">
              <w:t>ie pentru a ob</w:t>
            </w:r>
            <w:r w:rsidR="001334BC" w:rsidRPr="00583EE1">
              <w:t>ț</w:t>
            </w:r>
            <w:r w:rsidRPr="00583EE1">
              <w:t xml:space="preserve">ine dreptul de producător eligibil în conformitate cu art.35. Prevederile prezentului alineat se extind </w:t>
            </w:r>
            <w:r w:rsidR="001334BC" w:rsidRPr="00583EE1">
              <w:t>ș</w:t>
            </w:r>
            <w:r w:rsidRPr="00583EE1">
              <w:t>i asupra so</w:t>
            </w:r>
            <w:r w:rsidR="001334BC" w:rsidRPr="00583EE1">
              <w:t>ț</w:t>
            </w:r>
            <w:r w:rsidRPr="00583EE1">
              <w:t xml:space="preserve">ului, rudelor </w:t>
            </w:r>
            <w:r w:rsidR="001334BC" w:rsidRPr="00583EE1">
              <w:t>ș</w:t>
            </w:r>
            <w:r w:rsidRPr="00583EE1">
              <w:t xml:space="preserve">i afinilor în linie dreaptă </w:t>
            </w:r>
            <w:r w:rsidR="001334BC" w:rsidRPr="00583EE1">
              <w:t>ș</w:t>
            </w:r>
            <w:r w:rsidRPr="00583EE1">
              <w:t xml:space="preserve">i în linie colaterală, </w:t>
            </w:r>
            <w:r w:rsidR="00314A65" w:rsidRPr="00583EE1">
              <w:t>până</w:t>
            </w:r>
            <w:r w:rsidRPr="00583EE1">
              <w:t xml:space="preserve"> la gradul doi inclusiv, ai producătorului de energie electrică.</w:t>
            </w:r>
          </w:p>
          <w:p w14:paraId="3357C630" w14:textId="4A9116E8" w:rsidR="004C0153" w:rsidRPr="00583EE1" w:rsidRDefault="004C0153" w:rsidP="00485A4B">
            <w:pPr>
              <w:spacing w:line="276" w:lineRule="auto"/>
              <w:ind w:firstLine="602"/>
              <w:jc w:val="both"/>
              <w:rPr>
                <w:rFonts w:eastAsia="Calibri"/>
                <w:bCs/>
                <w:iCs/>
              </w:rPr>
            </w:pPr>
            <w:r w:rsidRPr="00583EE1">
              <w:t>În scopul verificării respectării cerin</w:t>
            </w:r>
            <w:r w:rsidR="001334BC" w:rsidRPr="00583EE1">
              <w:t>ț</w:t>
            </w:r>
            <w:r w:rsidRPr="00583EE1">
              <w:t>elor art. 36 alin. (5</w:t>
            </w:r>
            <w:r w:rsidRPr="00583EE1">
              <w:rPr>
                <w:vertAlign w:val="superscript"/>
              </w:rPr>
              <w:t>1</w:t>
            </w:r>
            <w:r w:rsidRPr="00583EE1">
              <w:t>)</w:t>
            </w:r>
            <w:r w:rsidR="002D24AD" w:rsidRPr="009C3D85">
              <w:t xml:space="preserve"> din </w:t>
            </w:r>
            <w:r w:rsidR="002D24AD" w:rsidRPr="00942B6E">
              <w:rPr>
                <w:i/>
              </w:rPr>
              <w:t>Legea nr. 10/2016</w:t>
            </w:r>
            <w:r w:rsidRPr="00583EE1">
              <w:t xml:space="preserve">, </w:t>
            </w:r>
            <w:r w:rsidRPr="00583EE1">
              <w:rPr>
                <w:rStyle w:val="Bodytext7Bold"/>
                <w:rFonts w:eastAsia="Calibri"/>
                <w:b w:val="0"/>
                <w:i w:val="0"/>
                <w:sz w:val="24"/>
                <w:szCs w:val="24"/>
              </w:rPr>
              <w:t>Agen</w:t>
            </w:r>
            <w:r w:rsidR="001334BC" w:rsidRPr="00583EE1">
              <w:rPr>
                <w:rStyle w:val="Bodytext7Bold"/>
                <w:rFonts w:eastAsia="Calibri"/>
                <w:b w:val="0"/>
                <w:i w:val="0"/>
                <w:sz w:val="24"/>
                <w:szCs w:val="24"/>
              </w:rPr>
              <w:t>ț</w:t>
            </w:r>
            <w:r w:rsidRPr="00583EE1">
              <w:rPr>
                <w:rStyle w:val="Bodytext7Bold"/>
                <w:rFonts w:eastAsia="Calibri"/>
                <w:b w:val="0"/>
                <w:i w:val="0"/>
                <w:sz w:val="24"/>
                <w:szCs w:val="24"/>
              </w:rPr>
              <w:t>ia a solicitat  informa</w:t>
            </w:r>
            <w:r w:rsidR="001334BC" w:rsidRPr="00583EE1">
              <w:rPr>
                <w:rStyle w:val="Bodytext7Bold"/>
                <w:rFonts w:eastAsia="Calibri"/>
                <w:b w:val="0"/>
                <w:i w:val="0"/>
                <w:sz w:val="24"/>
                <w:szCs w:val="24"/>
              </w:rPr>
              <w:t>ț</w:t>
            </w:r>
            <w:r w:rsidRPr="00583EE1">
              <w:rPr>
                <w:rStyle w:val="Bodytext7Bold"/>
                <w:rFonts w:eastAsia="Calibri"/>
                <w:b w:val="0"/>
                <w:i w:val="0"/>
                <w:sz w:val="24"/>
                <w:szCs w:val="24"/>
              </w:rPr>
              <w:t>ii privind de</w:t>
            </w:r>
            <w:r w:rsidR="001334BC" w:rsidRPr="00583EE1">
              <w:rPr>
                <w:rStyle w:val="Bodytext7Bold"/>
                <w:rFonts w:eastAsia="Calibri"/>
                <w:b w:val="0"/>
                <w:i w:val="0"/>
                <w:sz w:val="24"/>
                <w:szCs w:val="24"/>
              </w:rPr>
              <w:t>ț</w:t>
            </w:r>
            <w:r w:rsidRPr="00583EE1">
              <w:rPr>
                <w:rStyle w:val="Bodytext7Bold"/>
                <w:rFonts w:eastAsia="Calibri"/>
                <w:b w:val="0"/>
                <w:i w:val="0"/>
                <w:sz w:val="24"/>
                <w:szCs w:val="24"/>
              </w:rPr>
              <w:t>inătorii</w:t>
            </w:r>
            <w:r w:rsidRPr="00583EE1">
              <w:rPr>
                <w:rFonts w:eastAsia="Calibri"/>
                <w:bCs/>
                <w:iCs/>
              </w:rPr>
              <w:t xml:space="preserve"> </w:t>
            </w:r>
            <w:r w:rsidR="001334BC" w:rsidRPr="00583EE1">
              <w:rPr>
                <w:rFonts w:eastAsia="Calibri"/>
                <w:bCs/>
                <w:iCs/>
              </w:rPr>
              <w:t>ș</w:t>
            </w:r>
            <w:r w:rsidRPr="00583EE1">
              <w:rPr>
                <w:rFonts w:eastAsia="Calibri"/>
                <w:bCs/>
                <w:iCs/>
              </w:rPr>
              <w:t>i factorii de decizie a companiilor care au solicitat confirmarea statutului de producător eligibil</w:t>
            </w:r>
            <w:r w:rsidR="002D24AD" w:rsidRPr="009C3D85">
              <w:rPr>
                <w:rFonts w:eastAsia="Calibri"/>
                <w:bCs/>
                <w:iCs/>
              </w:rPr>
              <w:t xml:space="preserve"> de la mai multe instituții publice</w:t>
            </w:r>
            <w:r w:rsidRPr="00583EE1">
              <w:rPr>
                <w:rFonts w:eastAsia="Calibri"/>
                <w:bCs/>
                <w:iCs/>
              </w:rPr>
              <w:t xml:space="preserve">. Acest proces s-a dovedit a fi unul de durată, </w:t>
            </w:r>
            <w:r w:rsidR="002D24AD" w:rsidRPr="009C3D85">
              <w:rPr>
                <w:rFonts w:eastAsia="Calibri"/>
                <w:bCs/>
                <w:iCs/>
              </w:rPr>
              <w:t xml:space="preserve">de fiecare dată </w:t>
            </w:r>
            <w:r w:rsidRPr="00583EE1">
              <w:rPr>
                <w:rFonts w:eastAsia="Calibri"/>
                <w:bCs/>
                <w:iCs/>
              </w:rPr>
              <w:t>fiind necesar</w:t>
            </w:r>
            <w:r w:rsidR="002D24AD" w:rsidRPr="009C3D85">
              <w:rPr>
                <w:rFonts w:eastAsia="Calibri"/>
                <w:bCs/>
                <w:iCs/>
              </w:rPr>
              <w:t>ă</w:t>
            </w:r>
            <w:r w:rsidRPr="00583EE1">
              <w:rPr>
                <w:rFonts w:eastAsia="Calibri"/>
                <w:bCs/>
                <w:iCs/>
              </w:rPr>
              <w:t xml:space="preserve"> </w:t>
            </w:r>
            <w:r w:rsidR="001334BC" w:rsidRPr="00583EE1">
              <w:rPr>
                <w:rFonts w:eastAsia="Calibri"/>
                <w:bCs/>
                <w:iCs/>
              </w:rPr>
              <w:t>ș</w:t>
            </w:r>
            <w:r w:rsidRPr="00583EE1">
              <w:rPr>
                <w:rFonts w:eastAsia="Calibri"/>
                <w:bCs/>
                <w:iCs/>
              </w:rPr>
              <w:t>i prelungirea termenului de confirmare a statului de producător eligibil. Astfel</w:t>
            </w:r>
            <w:r w:rsidR="002D24AD" w:rsidRPr="009C3D85">
              <w:rPr>
                <w:rFonts w:eastAsia="Calibri"/>
                <w:bCs/>
                <w:iCs/>
              </w:rPr>
              <w:t>, pentru eficientizarea procesului de confirmare și pentru micșorarea termenului de examinare a solicitărilor de confirmare a statutului de producător eligibil</w:t>
            </w:r>
            <w:r w:rsidRPr="00583EE1">
              <w:rPr>
                <w:rFonts w:eastAsia="Calibri"/>
                <w:bCs/>
                <w:iCs/>
              </w:rPr>
              <w:t xml:space="preserve"> apare necesitatea </w:t>
            </w:r>
            <w:r w:rsidR="002D24AD" w:rsidRPr="009C3D85">
              <w:rPr>
                <w:rFonts w:eastAsia="Calibri"/>
                <w:bCs/>
                <w:iCs/>
              </w:rPr>
              <w:t xml:space="preserve">modificarea </w:t>
            </w:r>
            <w:r w:rsidRPr="00583EE1">
              <w:rPr>
                <w:rFonts w:eastAsia="Calibri"/>
                <w:bCs/>
                <w:iCs/>
              </w:rPr>
              <w:t xml:space="preserve">prevederilor </w:t>
            </w:r>
            <w:r w:rsidR="002D24AD" w:rsidRPr="009C3D85">
              <w:rPr>
                <w:rFonts w:eastAsia="Calibri"/>
                <w:bCs/>
                <w:iCs/>
              </w:rPr>
              <w:t xml:space="preserve">ce țin de respectarea </w:t>
            </w:r>
            <w:r w:rsidR="002D24AD" w:rsidRPr="00583EE1">
              <w:t>cerințelor art. 36 alin. (5</w:t>
            </w:r>
            <w:r w:rsidR="002D24AD" w:rsidRPr="00583EE1">
              <w:rPr>
                <w:vertAlign w:val="superscript"/>
              </w:rPr>
              <w:t>1</w:t>
            </w:r>
            <w:r w:rsidR="002D24AD" w:rsidRPr="00583EE1">
              <w:t>)</w:t>
            </w:r>
            <w:r w:rsidR="002D24AD" w:rsidRPr="009C3D85">
              <w:t xml:space="preserve"> din </w:t>
            </w:r>
            <w:r w:rsidR="002D24AD" w:rsidRPr="00942B6E">
              <w:rPr>
                <w:i/>
              </w:rPr>
              <w:t>Legea nr. 10/2016</w:t>
            </w:r>
            <w:r w:rsidRPr="00583EE1">
              <w:t>.</w:t>
            </w:r>
          </w:p>
          <w:p w14:paraId="495AE9EA" w14:textId="77777777" w:rsidR="00627409" w:rsidRPr="00583EE1" w:rsidRDefault="00627409">
            <w:pPr>
              <w:spacing w:line="276" w:lineRule="auto"/>
              <w:jc w:val="both"/>
            </w:pPr>
          </w:p>
        </w:tc>
      </w:tr>
      <w:tr w:rsidR="00627409" w:rsidRPr="00583EE1" w14:paraId="7D1C586B" w14:textId="77777777" w:rsidTr="00270B2B">
        <w:trPr>
          <w:trHeight w:val="319"/>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8E1E509" w14:textId="77777777" w:rsidR="00627409" w:rsidRPr="00583EE1" w:rsidRDefault="00627409" w:rsidP="00485A4B">
            <w:pPr>
              <w:spacing w:line="276" w:lineRule="auto"/>
              <w:ind w:firstLine="23"/>
              <w:rPr>
                <w:b/>
              </w:rPr>
            </w:pPr>
            <w:r w:rsidRPr="00583EE1">
              <w:rPr>
                <w:b/>
              </w:rPr>
              <w:lastRenderedPageBreak/>
              <w:t>c) Cauzele care au dus la apari</w:t>
            </w:r>
            <w:r w:rsidR="001334BC" w:rsidRPr="00583EE1">
              <w:rPr>
                <w:b/>
              </w:rPr>
              <w:t>ț</w:t>
            </w:r>
            <w:r w:rsidRPr="00583EE1">
              <w:rPr>
                <w:b/>
              </w:rPr>
              <w:t>ia problemei.</w:t>
            </w:r>
          </w:p>
        </w:tc>
      </w:tr>
      <w:tr w:rsidR="00471C9D" w:rsidRPr="00583EE1" w14:paraId="5418259F" w14:textId="77777777" w:rsidTr="00270B2B">
        <w:trPr>
          <w:trHeight w:val="903"/>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1034C11" w14:textId="3B28AB8E" w:rsidR="006A3B79" w:rsidRPr="00583EE1" w:rsidRDefault="00E83AC5" w:rsidP="00485A4B">
            <w:pPr>
              <w:pStyle w:val="tt"/>
              <w:spacing w:line="276" w:lineRule="auto"/>
              <w:ind w:firstLine="589"/>
              <w:jc w:val="both"/>
              <w:rPr>
                <w:b w:val="0"/>
                <w:lang w:val="ro-RO"/>
              </w:rPr>
            </w:pPr>
            <w:r w:rsidRPr="00583EE1">
              <w:rPr>
                <w:b w:val="0"/>
                <w:lang w:val="ro-RO"/>
              </w:rPr>
              <w:t xml:space="preserve">O cauză a </w:t>
            </w:r>
            <w:r w:rsidR="0084411D" w:rsidRPr="00583EE1">
              <w:rPr>
                <w:b w:val="0"/>
                <w:lang w:val="ro-RO"/>
              </w:rPr>
              <w:t xml:space="preserve">incertitudinii creată referitor la momentul în care începe </w:t>
            </w:r>
            <w:r w:rsidR="002D24AD" w:rsidRPr="00583EE1">
              <w:rPr>
                <w:b w:val="0"/>
                <w:lang w:val="ro-RO"/>
              </w:rPr>
              <w:t xml:space="preserve">efectiv </w:t>
            </w:r>
            <w:r w:rsidR="0084411D" w:rsidRPr="00583EE1">
              <w:rPr>
                <w:b w:val="0"/>
                <w:lang w:val="ro-RO"/>
              </w:rPr>
              <w:t>procesul de depunere de către solicitan</w:t>
            </w:r>
            <w:r w:rsidR="001334BC" w:rsidRPr="00583EE1">
              <w:rPr>
                <w:b w:val="0"/>
                <w:lang w:val="ro-RO"/>
              </w:rPr>
              <w:t>ț</w:t>
            </w:r>
            <w:r w:rsidR="0084411D" w:rsidRPr="00583EE1">
              <w:rPr>
                <w:b w:val="0"/>
                <w:lang w:val="ro-RO"/>
              </w:rPr>
              <w:t>i a cererilor pentru confirmarea statutului de producător eligibil</w:t>
            </w:r>
            <w:r w:rsidR="00EE61B2" w:rsidRPr="00583EE1">
              <w:rPr>
                <w:b w:val="0"/>
                <w:lang w:val="ro-RO"/>
              </w:rPr>
              <w:t xml:space="preserve"> este momentului publicării în Monitorul Oficial al Republicii Moldova a hotărârilor Guvernului </w:t>
            </w:r>
            <w:r w:rsidR="001334BC" w:rsidRPr="00583EE1">
              <w:rPr>
                <w:b w:val="0"/>
                <w:lang w:val="ro-RO"/>
              </w:rPr>
              <w:t>ș</w:t>
            </w:r>
            <w:r w:rsidR="00EE61B2" w:rsidRPr="00583EE1">
              <w:rPr>
                <w:b w:val="0"/>
                <w:lang w:val="ro-RO"/>
              </w:rPr>
              <w:t>i a Agen</w:t>
            </w:r>
            <w:r w:rsidR="001334BC" w:rsidRPr="00583EE1">
              <w:rPr>
                <w:b w:val="0"/>
                <w:lang w:val="ro-RO"/>
              </w:rPr>
              <w:t>ț</w:t>
            </w:r>
            <w:r w:rsidR="00EE61B2" w:rsidRPr="00583EE1">
              <w:rPr>
                <w:b w:val="0"/>
                <w:lang w:val="ro-RO"/>
              </w:rPr>
              <w:t xml:space="preserve">iei </w:t>
            </w:r>
            <w:r w:rsidR="00EE61B2" w:rsidRPr="00583EE1">
              <w:rPr>
                <w:b w:val="0"/>
                <w:bCs w:val="0"/>
                <w:lang w:val="ro-RO" w:eastAsia="ru-RU"/>
              </w:rPr>
              <w:t xml:space="preserve">cu privire la aprobarea limitelor de capacitate, cotelor maxime </w:t>
            </w:r>
            <w:r w:rsidR="001334BC" w:rsidRPr="00583EE1">
              <w:rPr>
                <w:b w:val="0"/>
                <w:bCs w:val="0"/>
                <w:lang w:val="ro-RO" w:eastAsia="ru-RU"/>
              </w:rPr>
              <w:t>ș</w:t>
            </w:r>
            <w:r w:rsidR="00EE61B2" w:rsidRPr="00583EE1">
              <w:rPr>
                <w:b w:val="0"/>
                <w:bCs w:val="0"/>
                <w:lang w:val="ro-RO" w:eastAsia="ru-RU"/>
              </w:rPr>
              <w:t>i categoriilor de capacitate în domeniul energiei electrice din surse regenerabile</w:t>
            </w:r>
            <w:r w:rsidR="006A3B79" w:rsidRPr="00583EE1">
              <w:rPr>
                <w:b w:val="0"/>
                <w:bCs w:val="0"/>
                <w:lang w:val="ro-RO"/>
              </w:rPr>
              <w:t xml:space="preserve"> </w:t>
            </w:r>
            <w:r w:rsidR="001334BC" w:rsidRPr="00583EE1">
              <w:rPr>
                <w:b w:val="0"/>
                <w:bCs w:val="0"/>
                <w:lang w:val="ro-RO"/>
              </w:rPr>
              <w:t>ș</w:t>
            </w:r>
            <w:r w:rsidR="006A3B79" w:rsidRPr="00583EE1">
              <w:rPr>
                <w:b w:val="0"/>
                <w:bCs w:val="0"/>
                <w:lang w:val="ro-RO"/>
              </w:rPr>
              <w:t xml:space="preserve">i cu privire la </w:t>
            </w:r>
            <w:r w:rsidR="006A3B79" w:rsidRPr="00583EE1">
              <w:rPr>
                <w:b w:val="0"/>
                <w:lang w:val="ro-RO"/>
              </w:rPr>
              <w:t xml:space="preserve">tarifele fixe </w:t>
            </w:r>
            <w:r w:rsidR="001334BC" w:rsidRPr="00583EE1">
              <w:rPr>
                <w:b w:val="0"/>
                <w:lang w:val="ro-RO"/>
              </w:rPr>
              <w:t>ș</w:t>
            </w:r>
            <w:r w:rsidR="006A3B79" w:rsidRPr="00583EE1">
              <w:rPr>
                <w:b w:val="0"/>
                <w:lang w:val="ro-RO"/>
              </w:rPr>
              <w:t>i pre</w:t>
            </w:r>
            <w:r w:rsidR="001334BC" w:rsidRPr="00583EE1">
              <w:rPr>
                <w:b w:val="0"/>
                <w:lang w:val="ro-RO"/>
              </w:rPr>
              <w:t>ț</w:t>
            </w:r>
            <w:r w:rsidR="006A3B79" w:rsidRPr="00583EE1">
              <w:rPr>
                <w:b w:val="0"/>
                <w:lang w:val="ro-RO"/>
              </w:rPr>
              <w:t>urile plafon la energia electrică produsă din surse regenerabile de energie de către producătorii care vor ob</w:t>
            </w:r>
            <w:r w:rsidR="001334BC" w:rsidRPr="00583EE1">
              <w:rPr>
                <w:b w:val="0"/>
                <w:lang w:val="ro-RO"/>
              </w:rPr>
              <w:t>ț</w:t>
            </w:r>
            <w:r w:rsidR="006A3B79" w:rsidRPr="00583EE1">
              <w:rPr>
                <w:b w:val="0"/>
                <w:lang w:val="ro-RO"/>
              </w:rPr>
              <w:t xml:space="preserve">ine </w:t>
            </w:r>
          </w:p>
          <w:p w14:paraId="4689F042" w14:textId="224A484B" w:rsidR="00E83AC5" w:rsidRPr="00583EE1" w:rsidRDefault="006A3B79" w:rsidP="00485A4B">
            <w:pPr>
              <w:spacing w:after="120" w:line="276" w:lineRule="auto"/>
              <w:jc w:val="both"/>
            </w:pPr>
            <w:r w:rsidRPr="00583EE1">
              <w:t xml:space="preserve">statutul de producător eligibil. </w:t>
            </w:r>
            <w:r w:rsidRPr="00583EE1">
              <w:rPr>
                <w:bCs/>
              </w:rPr>
              <w:t xml:space="preserve">În conformitate cu art. 36 alineat  (3) din </w:t>
            </w:r>
            <w:hyperlink r:id="rId16" w:history="1">
              <w:r w:rsidRPr="00942B6E">
                <w:rPr>
                  <w:bCs/>
                  <w:i/>
                </w:rPr>
                <w:t>Legea privind promovarea utilizării energiei din surse regenerabile</w:t>
              </w:r>
            </w:hyperlink>
            <w:r w:rsidRPr="00583EE1">
              <w:rPr>
                <w:bCs/>
              </w:rPr>
              <w:t xml:space="preserve">, procedura de confirmare a statutului de producător eligibil se bazează pe criterii obiective, transparente, nediscriminatorii </w:t>
            </w:r>
            <w:r w:rsidR="001334BC" w:rsidRPr="00583EE1">
              <w:rPr>
                <w:bCs/>
              </w:rPr>
              <w:t>ș</w:t>
            </w:r>
            <w:r w:rsidRPr="00583EE1">
              <w:rPr>
                <w:bCs/>
              </w:rPr>
              <w:t xml:space="preserve">i pe principiul „primul venit, primul servit”, </w:t>
            </w:r>
            <w:r w:rsidR="002D24AD" w:rsidRPr="00583EE1">
              <w:rPr>
                <w:bCs/>
              </w:rPr>
              <w:t>până</w:t>
            </w:r>
            <w:r w:rsidRPr="00583EE1">
              <w:rPr>
                <w:bCs/>
              </w:rPr>
              <w:t xml:space="preserve"> la atingerea cotei maxime de capacitate.</w:t>
            </w:r>
            <w:r w:rsidRPr="00583EE1">
              <w:t xml:space="preserve"> </w:t>
            </w:r>
            <w:r w:rsidR="00956976" w:rsidRPr="00583EE1">
              <w:t>Astfel conform redac</w:t>
            </w:r>
            <w:r w:rsidR="001334BC" w:rsidRPr="00583EE1">
              <w:t>ț</w:t>
            </w:r>
            <w:r w:rsidR="00956976" w:rsidRPr="00583EE1">
              <w:t xml:space="preserve">ie actuale lipsesc </w:t>
            </w:r>
            <w:r w:rsidR="00666DC4" w:rsidRPr="00583EE1">
              <w:t xml:space="preserve">termenul </w:t>
            </w:r>
            <w:r w:rsidR="00956976" w:rsidRPr="00583EE1">
              <w:t xml:space="preserve">concret de </w:t>
            </w:r>
            <w:r w:rsidR="00666DC4" w:rsidRPr="00583EE1">
              <w:t>începere a procesului de primire a cererilor privind confirmarea statului.</w:t>
            </w:r>
          </w:p>
          <w:p w14:paraId="34D2E3C7" w14:textId="0BB7C64D" w:rsidR="00E66679" w:rsidRPr="00583EE1" w:rsidRDefault="00E66679" w:rsidP="00485A4B">
            <w:pPr>
              <w:tabs>
                <w:tab w:val="left" w:pos="0"/>
                <w:tab w:val="left" w:pos="426"/>
                <w:tab w:val="left" w:pos="709"/>
              </w:tabs>
              <w:spacing w:after="120" w:line="276" w:lineRule="auto"/>
              <w:ind w:firstLine="589"/>
              <w:jc w:val="both"/>
              <w:rPr>
                <w:bCs/>
              </w:rPr>
            </w:pPr>
            <w:r w:rsidRPr="00583EE1">
              <w:rPr>
                <w:bCs/>
              </w:rPr>
              <w:t xml:space="preserve">Totodată, </w:t>
            </w:r>
            <w:r w:rsidR="002D24AD" w:rsidRPr="00583EE1">
              <w:rPr>
                <w:bCs/>
              </w:rPr>
              <w:t xml:space="preserve">în lipsa prevederilor privind modul de utilizare a garanțiilor pentru participare și de bună execuție, depuse de solicitanți în procesul de confirmare a statutului de producător eligibil </w:t>
            </w:r>
            <w:r w:rsidR="006433D8" w:rsidRPr="00583EE1">
              <w:rPr>
                <w:bCs/>
              </w:rPr>
              <w:t>apar incertitudini privind modul de utilizare a acestor sume.</w:t>
            </w:r>
          </w:p>
          <w:p w14:paraId="19790DEE" w14:textId="3317047B" w:rsidR="00D1199B" w:rsidRPr="00583EE1" w:rsidRDefault="00EE70AC" w:rsidP="00485A4B">
            <w:pPr>
              <w:spacing w:line="276" w:lineRule="auto"/>
              <w:ind w:firstLine="589"/>
              <w:jc w:val="both"/>
            </w:pPr>
            <w:r w:rsidRPr="00583EE1">
              <w:t>Conform art. 36 alin. (5</w:t>
            </w:r>
            <w:r w:rsidR="00E810D1" w:rsidRPr="00583EE1">
              <w:rPr>
                <w:vertAlign w:val="superscript"/>
              </w:rPr>
              <w:t>1</w:t>
            </w:r>
            <w:r w:rsidRPr="00583EE1">
              <w:t xml:space="preserve">) din </w:t>
            </w:r>
            <w:r w:rsidRPr="00942B6E">
              <w:rPr>
                <w:i/>
              </w:rPr>
              <w:t>Legea privind promovarea utilizării energiei din surse regenerabile</w:t>
            </w:r>
            <w:r w:rsidRPr="00583EE1">
              <w:t xml:space="preserve"> un producător nu are dreptul să solicite confirmarea statutului de producător eligibil,  </w:t>
            </w:r>
            <w:r w:rsidRPr="00583EE1">
              <w:lastRenderedPageBreak/>
              <w:t>pentru dezvoltarea a două sau mai multe centrale electrice care utilizează acela</w:t>
            </w:r>
            <w:r w:rsidR="001334BC" w:rsidRPr="00583EE1">
              <w:t>ș</w:t>
            </w:r>
            <w:r w:rsidRPr="00583EE1">
              <w:t xml:space="preserve">i tip de tehnologie de producere a energiei electrice din surse regenerabile dacă puterea electrică instalată/cumulată a acestora este mai mare </w:t>
            </w:r>
            <w:r w:rsidR="006433D8" w:rsidRPr="00583EE1">
              <w:t>decât</w:t>
            </w:r>
            <w:r w:rsidRPr="00583EE1">
              <w:t xml:space="preserve"> limita de capacitate stabilită de către Guvern în conformitate cu art.10 lit.</w:t>
            </w:r>
            <w:r w:rsidR="006433D8" w:rsidRPr="00583EE1">
              <w:t xml:space="preserve"> </w:t>
            </w:r>
            <w:r w:rsidRPr="00583EE1">
              <w:t>e)</w:t>
            </w:r>
            <w:r w:rsidR="006433D8" w:rsidRPr="00583EE1">
              <w:t xml:space="preserve"> din </w:t>
            </w:r>
            <w:r w:rsidR="006433D8" w:rsidRPr="00942B6E">
              <w:rPr>
                <w:i/>
              </w:rPr>
              <w:t>Legea nr. 10/2016</w:t>
            </w:r>
            <w:r w:rsidRPr="00583EE1">
              <w:t>. În acest caz, investitorul respectiv urmează să participe la licita</w:t>
            </w:r>
            <w:r w:rsidR="001334BC" w:rsidRPr="00583EE1">
              <w:t>ț</w:t>
            </w:r>
            <w:r w:rsidRPr="00583EE1">
              <w:t>ie pentru a ob</w:t>
            </w:r>
            <w:r w:rsidR="001334BC" w:rsidRPr="00583EE1">
              <w:t>ț</w:t>
            </w:r>
            <w:r w:rsidRPr="00583EE1">
              <w:t>ine dreptul de producător eligibil în conformitate cu art.</w:t>
            </w:r>
            <w:r w:rsidR="006433D8" w:rsidRPr="00583EE1">
              <w:t xml:space="preserve"> </w:t>
            </w:r>
            <w:r w:rsidRPr="00583EE1">
              <w:t xml:space="preserve">35. Prevederile prezentului alineat se extind </w:t>
            </w:r>
            <w:r w:rsidR="001334BC" w:rsidRPr="00583EE1">
              <w:t>ș</w:t>
            </w:r>
            <w:r w:rsidRPr="00583EE1">
              <w:t>i asupra so</w:t>
            </w:r>
            <w:r w:rsidR="001334BC" w:rsidRPr="00583EE1">
              <w:t>ț</w:t>
            </w:r>
            <w:r w:rsidRPr="00583EE1">
              <w:t xml:space="preserve">ului, rudelor </w:t>
            </w:r>
            <w:r w:rsidR="001334BC" w:rsidRPr="00583EE1">
              <w:t>ș</w:t>
            </w:r>
            <w:r w:rsidRPr="00583EE1">
              <w:t xml:space="preserve">i afinilor în linie dreaptă </w:t>
            </w:r>
            <w:r w:rsidR="001334BC" w:rsidRPr="00583EE1">
              <w:t>ș</w:t>
            </w:r>
            <w:r w:rsidRPr="00583EE1">
              <w:t xml:space="preserve">i în linie colaterală, </w:t>
            </w:r>
            <w:r w:rsidR="006433D8" w:rsidRPr="00583EE1">
              <w:t>până</w:t>
            </w:r>
            <w:r w:rsidRPr="00583EE1">
              <w:t xml:space="preserve"> la gradul doi inclusiv, ai producătorului de energie electrică. Dat fiind faptul că în urma licita</w:t>
            </w:r>
            <w:r w:rsidR="001334BC" w:rsidRPr="00583EE1">
              <w:t>ț</w:t>
            </w:r>
            <w:r w:rsidRPr="00583EE1">
              <w:t>iei pre</w:t>
            </w:r>
            <w:r w:rsidR="001334BC" w:rsidRPr="00583EE1">
              <w:t>ț</w:t>
            </w:r>
            <w:r w:rsidRPr="00583EE1">
              <w:t xml:space="preserve">ul fix de procurare a energiei regenerabile poate fi mai mic, deci mai dezavantajos pentru producător, </w:t>
            </w:r>
            <w:r w:rsidR="006433D8" w:rsidRPr="00583EE1">
              <w:t xml:space="preserve">există riscul ca </w:t>
            </w:r>
            <w:r w:rsidRPr="00583EE1">
              <w:t xml:space="preserve">unii </w:t>
            </w:r>
            <w:r w:rsidR="00E810D1" w:rsidRPr="00583EE1">
              <w:t xml:space="preserve">factori de decizie din cadrul </w:t>
            </w:r>
            <w:r w:rsidRPr="00583EE1">
              <w:t>poten</w:t>
            </w:r>
            <w:r w:rsidR="001334BC" w:rsidRPr="00583EE1">
              <w:t>ț</w:t>
            </w:r>
            <w:r w:rsidRPr="00583EE1">
              <w:t>iali</w:t>
            </w:r>
            <w:r w:rsidR="00E810D1" w:rsidRPr="00583EE1">
              <w:t>lor</w:t>
            </w:r>
            <w:r w:rsidRPr="00583EE1">
              <w:t xml:space="preserve"> producători </w:t>
            </w:r>
            <w:r w:rsidR="006433D8" w:rsidRPr="00583EE1">
              <w:t>să încerce să-și</w:t>
            </w:r>
            <w:r w:rsidRPr="00583EE1">
              <w:t xml:space="preserve"> confirme statut de producător eligibil pentru mai multe companii având o putere sumară mai mare ca limita de capacitate stipulată în </w:t>
            </w:r>
            <w:r w:rsidRPr="00942B6E">
              <w:rPr>
                <w:i/>
              </w:rPr>
              <w:t xml:space="preserve">Hotărârea </w:t>
            </w:r>
            <w:r w:rsidR="006433D8" w:rsidRPr="00942B6E">
              <w:rPr>
                <w:i/>
              </w:rPr>
              <w:t xml:space="preserve">nr. </w:t>
            </w:r>
            <w:r w:rsidRPr="00942B6E">
              <w:rPr>
                <w:i/>
              </w:rPr>
              <w:t xml:space="preserve">689/2018 cu privire la aprobarea limitelor de capacitate, cotelor maxime </w:t>
            </w:r>
            <w:r w:rsidR="001334BC" w:rsidRPr="00942B6E">
              <w:rPr>
                <w:i/>
              </w:rPr>
              <w:t>ș</w:t>
            </w:r>
            <w:r w:rsidRPr="00942B6E">
              <w:rPr>
                <w:i/>
              </w:rPr>
              <w:t xml:space="preserve">i categoriilor de capacitate în domeniul energiei electrice din surse regenerabile </w:t>
            </w:r>
            <w:r w:rsidR="006433D8" w:rsidRPr="00942B6E">
              <w:rPr>
                <w:i/>
              </w:rPr>
              <w:t>până</w:t>
            </w:r>
            <w:r w:rsidRPr="00942B6E">
              <w:rPr>
                <w:i/>
              </w:rPr>
              <w:t xml:space="preserve"> în anul 2020</w:t>
            </w:r>
            <w:r w:rsidR="00E810D1" w:rsidRPr="00583EE1">
              <w:t>. În scopul verificării respectării cerin</w:t>
            </w:r>
            <w:r w:rsidR="001334BC" w:rsidRPr="00583EE1">
              <w:t>ț</w:t>
            </w:r>
            <w:r w:rsidR="00E810D1" w:rsidRPr="00583EE1">
              <w:t>elor art. 36 alin. (5</w:t>
            </w:r>
            <w:r w:rsidR="00E810D1" w:rsidRPr="00583EE1">
              <w:rPr>
                <w:vertAlign w:val="superscript"/>
              </w:rPr>
              <w:t>1</w:t>
            </w:r>
            <w:r w:rsidR="00E810D1" w:rsidRPr="00583EE1">
              <w:t xml:space="preserve">), </w:t>
            </w:r>
            <w:r w:rsidR="00E810D1" w:rsidRPr="00583EE1">
              <w:rPr>
                <w:bCs/>
                <w:iCs/>
              </w:rPr>
              <w:t>Agen</w:t>
            </w:r>
            <w:r w:rsidR="001334BC" w:rsidRPr="00583EE1">
              <w:rPr>
                <w:bCs/>
                <w:iCs/>
              </w:rPr>
              <w:t>ț</w:t>
            </w:r>
            <w:r w:rsidR="00E810D1" w:rsidRPr="00583EE1">
              <w:rPr>
                <w:bCs/>
                <w:iCs/>
              </w:rPr>
              <w:t xml:space="preserve">ia a solicitat </w:t>
            </w:r>
            <w:r w:rsidR="006433D8" w:rsidRPr="00583EE1">
              <w:rPr>
                <w:bCs/>
                <w:iCs/>
              </w:rPr>
              <w:t>mai multor instituții publice</w:t>
            </w:r>
            <w:r w:rsidR="00E810D1" w:rsidRPr="00583EE1">
              <w:rPr>
                <w:bCs/>
                <w:iCs/>
              </w:rPr>
              <w:t xml:space="preserve"> informa</w:t>
            </w:r>
            <w:r w:rsidR="001334BC" w:rsidRPr="00583EE1">
              <w:rPr>
                <w:bCs/>
                <w:iCs/>
              </w:rPr>
              <w:t>ț</w:t>
            </w:r>
            <w:r w:rsidR="00E810D1" w:rsidRPr="00583EE1">
              <w:rPr>
                <w:bCs/>
                <w:iCs/>
              </w:rPr>
              <w:t>ii privind de</w:t>
            </w:r>
            <w:r w:rsidR="001334BC" w:rsidRPr="00583EE1">
              <w:rPr>
                <w:bCs/>
                <w:iCs/>
              </w:rPr>
              <w:t>ț</w:t>
            </w:r>
            <w:r w:rsidR="00E810D1" w:rsidRPr="00583EE1">
              <w:rPr>
                <w:bCs/>
                <w:iCs/>
              </w:rPr>
              <w:t>inătorii</w:t>
            </w:r>
            <w:r w:rsidR="00E810D1" w:rsidRPr="00583EE1">
              <w:t xml:space="preserve"> </w:t>
            </w:r>
            <w:r w:rsidR="001334BC" w:rsidRPr="00583EE1">
              <w:t>ș</w:t>
            </w:r>
            <w:r w:rsidR="00E810D1" w:rsidRPr="00583EE1">
              <w:t>i factorii de decizie a tuturor companiilor care au solicitat confirmarea statutului de producător eligibil</w:t>
            </w:r>
            <w:r w:rsidR="006433D8" w:rsidRPr="00583EE1">
              <w:t>, însă obținerea acestor informații durează și duce la tergiversarea procesului de confirmare a statutului de producător eligibil.</w:t>
            </w:r>
          </w:p>
        </w:tc>
      </w:tr>
      <w:tr w:rsidR="00FB609F" w:rsidRPr="00583EE1" w14:paraId="60A6D1E1"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D682D83" w14:textId="77777777" w:rsidR="00FB609F" w:rsidRPr="00583EE1" w:rsidRDefault="00F62480" w:rsidP="00485A4B">
            <w:pPr>
              <w:spacing w:line="276" w:lineRule="auto"/>
            </w:pPr>
            <w:r w:rsidRPr="00583EE1">
              <w:rPr>
                <w:b/>
                <w:i/>
              </w:rPr>
              <w:lastRenderedPageBreak/>
              <w:t>d) Descrie</w:t>
            </w:r>
            <w:r w:rsidR="001334BC" w:rsidRPr="00583EE1">
              <w:rPr>
                <w:b/>
                <w:i/>
              </w:rPr>
              <w:t>ț</w:t>
            </w:r>
            <w:r w:rsidRPr="00583EE1">
              <w:rPr>
                <w:b/>
                <w:i/>
              </w:rPr>
              <w:t xml:space="preserve">i cum a evoluat problema </w:t>
            </w:r>
            <w:r w:rsidR="001334BC" w:rsidRPr="00583EE1">
              <w:rPr>
                <w:b/>
                <w:i/>
              </w:rPr>
              <w:t>ș</w:t>
            </w:r>
            <w:r w:rsidR="00675F58" w:rsidRPr="00583EE1">
              <w:rPr>
                <w:b/>
                <w:i/>
              </w:rPr>
              <w:t>i</w:t>
            </w:r>
            <w:r w:rsidRPr="00583EE1">
              <w:rPr>
                <w:b/>
                <w:i/>
              </w:rPr>
              <w:t xml:space="preserve"> cum va evolua fără o interven</w:t>
            </w:r>
            <w:r w:rsidR="001334BC" w:rsidRPr="00583EE1">
              <w:rPr>
                <w:b/>
                <w:i/>
              </w:rPr>
              <w:t>ț</w:t>
            </w:r>
            <w:r w:rsidRPr="00583EE1">
              <w:rPr>
                <w:b/>
                <w:i/>
              </w:rPr>
              <w:t>ie</w:t>
            </w:r>
          </w:p>
        </w:tc>
      </w:tr>
      <w:tr w:rsidR="00FB609F" w:rsidRPr="00583EE1" w14:paraId="4D860496"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25E7CF5" w14:textId="31F7A98F" w:rsidR="001B17EC" w:rsidRPr="00583EE1" w:rsidRDefault="001B17EC" w:rsidP="00485A4B">
            <w:pPr>
              <w:spacing w:line="276" w:lineRule="auto"/>
              <w:ind w:firstLine="708"/>
              <w:jc w:val="both"/>
              <w:rPr>
                <w:color w:val="002060"/>
              </w:rPr>
            </w:pPr>
            <w:r w:rsidRPr="00583EE1">
              <w:rPr>
                <w:bCs/>
              </w:rPr>
              <w:t xml:space="preserve">Momentul în care a început procesul de primire a cererilor pentru confirmare a statului de producător eligibil în anul 2020 </w:t>
            </w:r>
            <w:r w:rsidR="00FF7920" w:rsidRPr="00583EE1">
              <w:rPr>
                <w:bCs/>
              </w:rPr>
              <w:t>de către Agen</w:t>
            </w:r>
            <w:r w:rsidR="001334BC" w:rsidRPr="00583EE1">
              <w:rPr>
                <w:bCs/>
              </w:rPr>
              <w:t>ț</w:t>
            </w:r>
            <w:r w:rsidR="00FF7920" w:rsidRPr="00583EE1">
              <w:rPr>
                <w:bCs/>
              </w:rPr>
              <w:t xml:space="preserve">ie </w:t>
            </w:r>
            <w:r w:rsidRPr="00583EE1">
              <w:rPr>
                <w:bCs/>
              </w:rPr>
              <w:t xml:space="preserve">a fost momentul publicării în Monitorul Oficial al Republicii Moldova a </w:t>
            </w:r>
            <w:r w:rsidR="00FF7920" w:rsidRPr="00583EE1">
              <w:t>H</w:t>
            </w:r>
            <w:r w:rsidR="00FF7920" w:rsidRPr="00942B6E">
              <w:rPr>
                <w:i/>
              </w:rPr>
              <w:t>otărârii Agen</w:t>
            </w:r>
            <w:r w:rsidR="001334BC" w:rsidRPr="00942B6E">
              <w:rPr>
                <w:i/>
              </w:rPr>
              <w:t>ț</w:t>
            </w:r>
            <w:r w:rsidR="00FF7920" w:rsidRPr="00942B6E">
              <w:rPr>
                <w:i/>
              </w:rPr>
              <w:t xml:space="preserve">iei nr. 54/2020 privind tarifele fixe </w:t>
            </w:r>
            <w:r w:rsidR="001334BC" w:rsidRPr="00942B6E">
              <w:rPr>
                <w:i/>
              </w:rPr>
              <w:t>ș</w:t>
            </w:r>
            <w:r w:rsidR="00FF7920" w:rsidRPr="00942B6E">
              <w:rPr>
                <w:i/>
              </w:rPr>
              <w:t>i pre</w:t>
            </w:r>
            <w:r w:rsidR="001334BC" w:rsidRPr="00942B6E">
              <w:rPr>
                <w:i/>
              </w:rPr>
              <w:t>ț</w:t>
            </w:r>
            <w:r w:rsidR="00FF7920" w:rsidRPr="00942B6E">
              <w:rPr>
                <w:i/>
              </w:rPr>
              <w:t>urile plafon la energia electrică produsă din surse regenerabile de energie de către producătorii care vor ob</w:t>
            </w:r>
            <w:r w:rsidR="001334BC" w:rsidRPr="00942B6E">
              <w:rPr>
                <w:i/>
              </w:rPr>
              <w:t>ț</w:t>
            </w:r>
            <w:r w:rsidR="00FF7920" w:rsidRPr="00942B6E">
              <w:rPr>
                <w:i/>
              </w:rPr>
              <w:t>ine statutul de producător eligibil în anul 2020</w:t>
            </w:r>
            <w:r w:rsidR="00FF7920" w:rsidRPr="00583EE1">
              <w:t xml:space="preserve">. </w:t>
            </w:r>
            <w:r w:rsidR="00583EE1" w:rsidRPr="00583EE1">
              <w:t xml:space="preserve">Pe parcursul anului 2020 </w:t>
            </w:r>
            <w:r w:rsidR="00FF7920" w:rsidRPr="00583EE1">
              <w:rPr>
                <w:bCs/>
              </w:rPr>
              <w:t>Agen</w:t>
            </w:r>
            <w:r w:rsidR="001334BC" w:rsidRPr="00583EE1">
              <w:rPr>
                <w:bCs/>
              </w:rPr>
              <w:t>ț</w:t>
            </w:r>
            <w:r w:rsidR="00FF7920" w:rsidRPr="00583EE1">
              <w:rPr>
                <w:bCs/>
              </w:rPr>
              <w:t>ia a recep</w:t>
            </w:r>
            <w:r w:rsidR="001334BC" w:rsidRPr="00583EE1">
              <w:rPr>
                <w:bCs/>
              </w:rPr>
              <w:t>ț</w:t>
            </w:r>
            <w:r w:rsidR="00FF7920" w:rsidRPr="00583EE1">
              <w:rPr>
                <w:bCs/>
              </w:rPr>
              <w:t xml:space="preserve">ionat 65 de cereri cu o putere sumară de </w:t>
            </w:r>
            <w:r w:rsidR="00FF7920" w:rsidRPr="009C3D85">
              <w:t xml:space="preserve">95,741 </w:t>
            </w:r>
            <w:r w:rsidR="00FF7920" w:rsidRPr="00583EE1">
              <w:rPr>
                <w:bCs/>
              </w:rPr>
              <w:t xml:space="preserve">MW, </w:t>
            </w:r>
            <w:r w:rsidR="00583EE1" w:rsidRPr="00583EE1">
              <w:rPr>
                <w:bCs/>
              </w:rPr>
              <w:t xml:space="preserve">din care  </w:t>
            </w:r>
            <w:r w:rsidR="00FF7920" w:rsidRPr="00583EE1">
              <w:rPr>
                <w:bCs/>
              </w:rPr>
              <w:t>au fost restituite pe motiv de confirmare a cotei maxime, 19 cereri cu o putere sumară de 18,46 MW ce denotă că există o concuren</w:t>
            </w:r>
            <w:r w:rsidR="001334BC" w:rsidRPr="00583EE1">
              <w:rPr>
                <w:bCs/>
              </w:rPr>
              <w:t>ț</w:t>
            </w:r>
            <w:r w:rsidR="00FF7920" w:rsidRPr="00583EE1">
              <w:rPr>
                <w:bCs/>
              </w:rPr>
              <w:t xml:space="preserve">ă între producătorii de energie electrică iar datorită principiului „primul venit, primul servit”, momentul în care a început procesul de primire a cererilor este unul foarte important. În viitor vor exista </w:t>
            </w:r>
            <w:r w:rsidRPr="00583EE1">
              <w:rPr>
                <w:bCs/>
              </w:rPr>
              <w:t>două situa</w:t>
            </w:r>
            <w:r w:rsidR="001334BC" w:rsidRPr="00583EE1">
              <w:rPr>
                <w:bCs/>
              </w:rPr>
              <w:t>ț</w:t>
            </w:r>
            <w:r w:rsidRPr="00583EE1">
              <w:rPr>
                <w:bCs/>
              </w:rPr>
              <w:t xml:space="preserve">ii când se </w:t>
            </w:r>
            <w:r w:rsidR="00FF7920" w:rsidRPr="00583EE1">
              <w:rPr>
                <w:bCs/>
              </w:rPr>
              <w:t xml:space="preserve">va </w:t>
            </w:r>
            <w:r w:rsidRPr="00583EE1">
              <w:rPr>
                <w:bCs/>
              </w:rPr>
              <w:t xml:space="preserve">începe procesul de primire a cererilor pentru confirmarea statutului de producător eligibil, </w:t>
            </w:r>
            <w:r w:rsidR="001334BC" w:rsidRPr="00583EE1">
              <w:rPr>
                <w:bCs/>
              </w:rPr>
              <w:t>ș</w:t>
            </w:r>
            <w:r w:rsidRPr="00583EE1">
              <w:rPr>
                <w:bCs/>
              </w:rPr>
              <w:t>i anume în cazul stabilirii unor noi cote de capacitate de către Guvern sau când se eliberează o capacitate, urmare a retragerii statutului de producător eligibil conform prevederilor prezentului Regulament.</w:t>
            </w:r>
            <w:r w:rsidR="00FF7920" w:rsidRPr="00583EE1">
              <w:rPr>
                <w:bCs/>
              </w:rPr>
              <w:t xml:space="preserve"> Astfel fără reglementări noi </w:t>
            </w:r>
            <w:r w:rsidR="00FF7920" w:rsidRPr="00583EE1">
              <w:t>va</w:t>
            </w:r>
            <w:r w:rsidR="00FF7920" w:rsidRPr="00583EE1">
              <w:rPr>
                <w:i/>
              </w:rPr>
              <w:t xml:space="preserve"> </w:t>
            </w:r>
            <w:r w:rsidR="00FF7920" w:rsidRPr="00583EE1">
              <w:t xml:space="preserve">persista </w:t>
            </w:r>
            <w:r w:rsidR="00601B2A" w:rsidRPr="00583EE1">
              <w:t>i</w:t>
            </w:r>
            <w:r w:rsidR="00FF7920" w:rsidRPr="00583EE1">
              <w:t>ncertitudinea creată referitor la momentul în care începe procesul de depunere de către solicitan</w:t>
            </w:r>
            <w:r w:rsidR="001334BC" w:rsidRPr="00583EE1">
              <w:t>ț</w:t>
            </w:r>
            <w:r w:rsidR="00FF7920" w:rsidRPr="00583EE1">
              <w:t>i a cererilor pentru confirmarea statutului de producător eligibil</w:t>
            </w:r>
            <w:r w:rsidR="00583EE1" w:rsidRPr="00583EE1">
              <w:t>, ceea ce complică respectarea principiului „primul venit, primul servit”</w:t>
            </w:r>
            <w:r w:rsidR="00FF7920" w:rsidRPr="00583EE1">
              <w:t>.</w:t>
            </w:r>
            <w:r w:rsidR="00FF7920" w:rsidRPr="00583EE1">
              <w:rPr>
                <w:bCs/>
              </w:rPr>
              <w:t xml:space="preserve"> </w:t>
            </w:r>
            <w:r w:rsidR="00583EE1">
              <w:rPr>
                <w:bCs/>
              </w:rPr>
              <w:t xml:space="preserve">Fără o intervenție de reglementare, pe viitor ne-am putea lovi de contestarea Hotărârilor Agenției pe motivul nerespectării </w:t>
            </w:r>
            <w:r w:rsidR="00583EE1" w:rsidRPr="004B2C73">
              <w:t>principiului „primul venit, primul servit”</w:t>
            </w:r>
            <w:r w:rsidR="00583EE1">
              <w:t>.</w:t>
            </w:r>
          </w:p>
          <w:p w14:paraId="5DECAAEE" w14:textId="77777777" w:rsidR="00043224" w:rsidRPr="00583EE1" w:rsidRDefault="00043224">
            <w:pPr>
              <w:pStyle w:val="af6"/>
              <w:spacing w:line="276" w:lineRule="auto"/>
              <w:rPr>
                <w:rFonts w:eastAsia="Times New Roman"/>
                <w:lang w:eastAsia="ru-RU"/>
              </w:rPr>
            </w:pPr>
          </w:p>
          <w:p w14:paraId="5B6643D3" w14:textId="00880A23" w:rsidR="00583EE1" w:rsidRPr="00583EE1" w:rsidRDefault="00601B2A" w:rsidP="00485A4B">
            <w:pPr>
              <w:spacing w:line="276" w:lineRule="auto"/>
              <w:ind w:firstLine="709"/>
              <w:jc w:val="both"/>
            </w:pPr>
            <w:r w:rsidRPr="00583EE1">
              <w:rPr>
                <w:bCs/>
              </w:rPr>
              <w:t>În cadrul procesului ce examinare de către Agen</w:t>
            </w:r>
            <w:r w:rsidR="001334BC" w:rsidRPr="00583EE1">
              <w:rPr>
                <w:bCs/>
              </w:rPr>
              <w:t>ț</w:t>
            </w:r>
            <w:r w:rsidRPr="00583EE1">
              <w:rPr>
                <w:bCs/>
              </w:rPr>
              <w:t xml:space="preserve">ie a cererilor pentru confirmare a statului au fost depistate </w:t>
            </w:r>
            <w:r w:rsidR="00583EE1" w:rsidRPr="00583EE1">
              <w:rPr>
                <w:bCs/>
              </w:rPr>
              <w:t>situații care nu sunt reglementate prin prevederile actuale a Regulamentului privind confirmarea statutului de producător eligibil</w:t>
            </w:r>
            <w:r w:rsidR="00F61EDD" w:rsidRPr="00583EE1">
              <w:t>.</w:t>
            </w:r>
            <w:r w:rsidR="00583EE1" w:rsidRPr="00583EE1">
              <w:t xml:space="preserve"> În practică apar și situații în care este necesară o decizie privind finalitatea utilizării garanției pentru participare</w:t>
            </w:r>
          </w:p>
          <w:p w14:paraId="7D44EDE9" w14:textId="77777777" w:rsidR="00583EE1" w:rsidRPr="00583EE1" w:rsidRDefault="00583EE1" w:rsidP="00485A4B">
            <w:pPr>
              <w:pStyle w:val="a7"/>
              <w:numPr>
                <w:ilvl w:val="0"/>
                <w:numId w:val="33"/>
              </w:numPr>
              <w:tabs>
                <w:tab w:val="left" w:pos="851"/>
              </w:tabs>
              <w:spacing w:line="276" w:lineRule="auto"/>
              <w:ind w:left="851" w:hanging="143"/>
              <w:jc w:val="both"/>
            </w:pPr>
            <w:r w:rsidRPr="00583EE1">
              <w:t>Solicitantului i-a fost confirmat statutul de producător eligibil și acesta are centrala electrică deja pusă în funcțiune.</w:t>
            </w:r>
          </w:p>
          <w:p w14:paraId="5867F1F0" w14:textId="77777777" w:rsidR="00583EE1" w:rsidRPr="00583EE1" w:rsidRDefault="00583EE1" w:rsidP="00485A4B">
            <w:pPr>
              <w:pStyle w:val="a7"/>
              <w:numPr>
                <w:ilvl w:val="0"/>
                <w:numId w:val="33"/>
              </w:numPr>
              <w:tabs>
                <w:tab w:val="left" w:pos="851"/>
              </w:tabs>
              <w:spacing w:line="276" w:lineRule="auto"/>
              <w:ind w:left="851" w:hanging="143"/>
              <w:jc w:val="both"/>
            </w:pPr>
            <w:r w:rsidRPr="00583EE1">
              <w:t>Solicitantului i-a fost respinsă cererea pentru confirmarea statutului de producător eligibil.</w:t>
            </w:r>
          </w:p>
          <w:p w14:paraId="26B96C6A" w14:textId="77777777" w:rsidR="00583EE1" w:rsidRPr="00485A4B" w:rsidRDefault="00583EE1" w:rsidP="00485A4B">
            <w:pPr>
              <w:pStyle w:val="a7"/>
              <w:numPr>
                <w:ilvl w:val="0"/>
                <w:numId w:val="33"/>
              </w:numPr>
              <w:tabs>
                <w:tab w:val="left" w:pos="851"/>
              </w:tabs>
              <w:spacing w:line="276" w:lineRule="auto"/>
              <w:ind w:left="851" w:hanging="143"/>
              <w:jc w:val="both"/>
              <w:rPr>
                <w:b/>
              </w:rPr>
            </w:pPr>
            <w:r w:rsidRPr="00583EE1">
              <w:lastRenderedPageBreak/>
              <w:t>Garanția pentru participare a fost depusă la contul ANRE, dar nu a fost depusă cerere pentru confirmarea statutului de producător eligibil.</w:t>
            </w:r>
          </w:p>
          <w:p w14:paraId="3280EB63" w14:textId="77777777" w:rsidR="00583EE1" w:rsidRPr="00485A4B" w:rsidRDefault="00583EE1" w:rsidP="00485A4B">
            <w:pPr>
              <w:spacing w:line="276" w:lineRule="auto"/>
              <w:ind w:firstLine="709"/>
              <w:jc w:val="both"/>
            </w:pPr>
            <w:r w:rsidRPr="00485A4B">
              <w:t xml:space="preserve">În lipsa </w:t>
            </w:r>
            <w:r>
              <w:t>unor prevederi care să descrie modul de utilizare a garanțiilor și pentru aceste situații</w:t>
            </w:r>
            <w:r w:rsidR="0023413F">
              <w:t>, în caz contrar persistă incertitudinea privind utilizarea acestor surse financiare.</w:t>
            </w:r>
          </w:p>
          <w:p w14:paraId="54795385" w14:textId="70861230" w:rsidR="00871465" w:rsidRPr="009C3D85" w:rsidRDefault="00871465" w:rsidP="00942B6E">
            <w:pPr>
              <w:spacing w:line="276" w:lineRule="auto"/>
              <w:ind w:firstLine="602"/>
              <w:jc w:val="both"/>
            </w:pPr>
            <w:r w:rsidRPr="00583EE1">
              <w:rPr>
                <w:bCs/>
              </w:rPr>
              <w:t>Motivul în majoritatea cazurilor de respingere a fost ne</w:t>
            </w:r>
            <w:r w:rsidRPr="00583EE1">
              <w:t>conformitatea la exigen</w:t>
            </w:r>
            <w:r w:rsidR="001334BC" w:rsidRPr="00583EE1">
              <w:t>ț</w:t>
            </w:r>
            <w:r w:rsidRPr="00583EE1">
              <w:t>ele legale stabilite în art. 36 alin. (5</w:t>
            </w:r>
            <w:r w:rsidRPr="00583EE1">
              <w:rPr>
                <w:vertAlign w:val="superscript"/>
              </w:rPr>
              <w:t>1</w:t>
            </w:r>
            <w:r w:rsidRPr="00583EE1">
              <w:rPr>
                <w:i/>
              </w:rPr>
              <w:t>)</w:t>
            </w:r>
            <w:r w:rsidRPr="00583EE1">
              <w:t xml:space="preserve"> </w:t>
            </w:r>
            <w:r w:rsidRPr="00583EE1">
              <w:rPr>
                <w:bCs/>
              </w:rPr>
              <w:t xml:space="preserve">din </w:t>
            </w:r>
            <w:r w:rsidRPr="00942B6E">
              <w:rPr>
                <w:bCs/>
                <w:i/>
              </w:rPr>
              <w:t>Legea privind promovarea utilizării energiei din surse regenerabile</w:t>
            </w:r>
            <w:r w:rsidRPr="00583EE1">
              <w:rPr>
                <w:bCs/>
              </w:rPr>
              <w:t>. Fără o interven</w:t>
            </w:r>
            <w:r w:rsidR="001334BC" w:rsidRPr="00583EE1">
              <w:rPr>
                <w:bCs/>
              </w:rPr>
              <w:t>ț</w:t>
            </w:r>
            <w:r w:rsidRPr="00583EE1">
              <w:rPr>
                <w:bCs/>
              </w:rPr>
              <w:t xml:space="preserve">ie </w:t>
            </w:r>
            <w:r w:rsidR="009369B9" w:rsidRPr="00583EE1">
              <w:rPr>
                <w:bCs/>
              </w:rPr>
              <w:t>ce ar obliga oferirea informa</w:t>
            </w:r>
            <w:r w:rsidR="001334BC" w:rsidRPr="00583EE1">
              <w:rPr>
                <w:bCs/>
              </w:rPr>
              <w:t>ț</w:t>
            </w:r>
            <w:r w:rsidR="009369B9" w:rsidRPr="00583EE1">
              <w:rPr>
                <w:bCs/>
              </w:rPr>
              <w:t>iilor relevante de către solicitan</w:t>
            </w:r>
            <w:r w:rsidR="001334BC" w:rsidRPr="00583EE1">
              <w:rPr>
                <w:bCs/>
              </w:rPr>
              <w:t>ț</w:t>
            </w:r>
            <w:r w:rsidR="009369B9" w:rsidRPr="00583EE1">
              <w:rPr>
                <w:bCs/>
              </w:rPr>
              <w:t>i î</w:t>
            </w:r>
            <w:r w:rsidRPr="00583EE1">
              <w:t>n scopul verificării respectării cerin</w:t>
            </w:r>
            <w:r w:rsidR="001334BC" w:rsidRPr="00583EE1">
              <w:t>ț</w:t>
            </w:r>
            <w:r w:rsidRPr="00583EE1">
              <w:t>elor art. 36 alin. (5</w:t>
            </w:r>
            <w:r w:rsidRPr="00583EE1">
              <w:rPr>
                <w:vertAlign w:val="superscript"/>
              </w:rPr>
              <w:t>1</w:t>
            </w:r>
            <w:r w:rsidRPr="00583EE1">
              <w:t xml:space="preserve">), </w:t>
            </w:r>
            <w:r w:rsidRPr="00485A4B">
              <w:rPr>
                <w:rStyle w:val="Bodytext7Bold"/>
                <w:rFonts w:eastAsia="Calibri"/>
                <w:b w:val="0"/>
                <w:i w:val="0"/>
                <w:sz w:val="24"/>
                <w:szCs w:val="24"/>
              </w:rPr>
              <w:t>Agen</w:t>
            </w:r>
            <w:r w:rsidR="001334BC" w:rsidRPr="00485A4B">
              <w:rPr>
                <w:rStyle w:val="Bodytext7Bold"/>
                <w:rFonts w:eastAsia="Calibri"/>
                <w:b w:val="0"/>
                <w:i w:val="0"/>
                <w:sz w:val="24"/>
                <w:szCs w:val="24"/>
              </w:rPr>
              <w:t>ț</w:t>
            </w:r>
            <w:r w:rsidRPr="00485A4B">
              <w:rPr>
                <w:rStyle w:val="Bodytext7Bold"/>
                <w:rFonts w:eastAsia="Calibri"/>
                <w:b w:val="0"/>
                <w:i w:val="0"/>
                <w:sz w:val="24"/>
                <w:szCs w:val="24"/>
              </w:rPr>
              <w:t xml:space="preserve">ia </w:t>
            </w:r>
            <w:r w:rsidR="009369B9" w:rsidRPr="00485A4B">
              <w:rPr>
                <w:rStyle w:val="Bodytext7Bold"/>
                <w:rFonts w:eastAsia="Calibri"/>
                <w:b w:val="0"/>
                <w:i w:val="0"/>
                <w:sz w:val="24"/>
                <w:szCs w:val="24"/>
              </w:rPr>
              <w:t xml:space="preserve">va continua </w:t>
            </w:r>
            <w:r w:rsidR="00450215">
              <w:rPr>
                <w:rStyle w:val="Bodytext7Bold"/>
                <w:rFonts w:eastAsia="Calibri"/>
                <w:b w:val="0"/>
                <w:i w:val="0"/>
                <w:sz w:val="24"/>
                <w:szCs w:val="24"/>
              </w:rPr>
              <w:t xml:space="preserve">să </w:t>
            </w:r>
            <w:r w:rsidR="009369B9" w:rsidRPr="00485A4B">
              <w:rPr>
                <w:rStyle w:val="Bodytext7Bold"/>
                <w:rFonts w:eastAsia="Calibri"/>
                <w:b w:val="0"/>
                <w:i w:val="0"/>
                <w:sz w:val="24"/>
                <w:szCs w:val="24"/>
              </w:rPr>
              <w:t>solicit</w:t>
            </w:r>
            <w:r w:rsidR="00450215">
              <w:rPr>
                <w:rStyle w:val="Bodytext7Bold"/>
                <w:rFonts w:eastAsia="Calibri"/>
                <w:b w:val="0"/>
                <w:i w:val="0"/>
                <w:sz w:val="24"/>
                <w:szCs w:val="24"/>
              </w:rPr>
              <w:t>e obținerea informațiilor relevante de la instituții publice</w:t>
            </w:r>
            <w:r w:rsidRPr="00583EE1">
              <w:rPr>
                <w:rFonts w:eastAsia="Calibri"/>
                <w:bCs/>
                <w:iCs/>
              </w:rPr>
              <w:t xml:space="preserve">. Acest proces </w:t>
            </w:r>
            <w:r w:rsidR="00450215">
              <w:rPr>
                <w:rFonts w:eastAsia="Calibri"/>
                <w:bCs/>
                <w:iCs/>
              </w:rPr>
              <w:t>este</w:t>
            </w:r>
            <w:r w:rsidRPr="00583EE1">
              <w:rPr>
                <w:rFonts w:eastAsia="Calibri"/>
                <w:bCs/>
                <w:iCs/>
              </w:rPr>
              <w:t xml:space="preserve"> unul de durată, fiind necesar prelungirea termenului de confirmare a statului de producător eligibil dar </w:t>
            </w:r>
            <w:r w:rsidR="001334BC" w:rsidRPr="00583EE1">
              <w:rPr>
                <w:rFonts w:eastAsia="Calibri"/>
                <w:bCs/>
                <w:iCs/>
              </w:rPr>
              <w:t>ș</w:t>
            </w:r>
            <w:r w:rsidRPr="00583EE1">
              <w:rPr>
                <w:rFonts w:eastAsia="Calibri"/>
                <w:bCs/>
                <w:iCs/>
              </w:rPr>
              <w:t>i unul ce necesită resurse umane</w:t>
            </w:r>
            <w:r w:rsidR="00450215">
              <w:rPr>
                <w:rFonts w:eastAsia="Calibri"/>
                <w:bCs/>
                <w:iCs/>
              </w:rPr>
              <w:t xml:space="preserve"> suplimentare atât în cadrul Agenției, cât și în cadrul instituțiilor publice respective</w:t>
            </w:r>
            <w:r w:rsidRPr="00583EE1">
              <w:rPr>
                <w:rFonts w:eastAsia="Calibri"/>
                <w:bCs/>
                <w:iCs/>
              </w:rPr>
              <w:t xml:space="preserve">. </w:t>
            </w:r>
          </w:p>
        </w:tc>
      </w:tr>
      <w:tr w:rsidR="00FB609F" w:rsidRPr="00583EE1" w14:paraId="7F102802"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96ABE38" w14:textId="77777777" w:rsidR="00FB609F" w:rsidRPr="00583EE1" w:rsidRDefault="00F62480" w:rsidP="00485A4B">
            <w:pPr>
              <w:spacing w:line="276" w:lineRule="auto"/>
            </w:pPr>
            <w:r w:rsidRPr="00583EE1">
              <w:rPr>
                <w:b/>
                <w:i/>
              </w:rPr>
              <w:lastRenderedPageBreak/>
              <w:t>e) Descrie</w:t>
            </w:r>
            <w:r w:rsidR="001334BC" w:rsidRPr="00583EE1">
              <w:rPr>
                <w:b/>
                <w:i/>
              </w:rPr>
              <w:t>ț</w:t>
            </w:r>
            <w:r w:rsidRPr="00583EE1">
              <w:rPr>
                <w:b/>
                <w:i/>
              </w:rPr>
              <w:t xml:space="preserve">i cadrul juridic actual aplicabil raporturilor analizate </w:t>
            </w:r>
            <w:r w:rsidR="001334BC" w:rsidRPr="00583EE1">
              <w:rPr>
                <w:b/>
                <w:i/>
              </w:rPr>
              <w:t>ș</w:t>
            </w:r>
            <w:r w:rsidR="00675F58" w:rsidRPr="00583EE1">
              <w:rPr>
                <w:b/>
                <w:i/>
              </w:rPr>
              <w:t>i</w:t>
            </w:r>
            <w:r w:rsidRPr="00583EE1">
              <w:rPr>
                <w:b/>
                <w:i/>
              </w:rPr>
              <w:t xml:space="preserve"> identifica</w:t>
            </w:r>
            <w:r w:rsidR="001334BC" w:rsidRPr="00583EE1">
              <w:rPr>
                <w:b/>
                <w:i/>
              </w:rPr>
              <w:t>ț</w:t>
            </w:r>
            <w:r w:rsidRPr="00583EE1">
              <w:rPr>
                <w:b/>
                <w:i/>
              </w:rPr>
              <w:t>i caren</w:t>
            </w:r>
            <w:r w:rsidR="001334BC" w:rsidRPr="00583EE1">
              <w:rPr>
                <w:b/>
                <w:i/>
              </w:rPr>
              <w:t>ț</w:t>
            </w:r>
            <w:r w:rsidRPr="00583EE1">
              <w:rPr>
                <w:b/>
                <w:i/>
              </w:rPr>
              <w:t>ele prevederilor normative în vigoare, identifica</w:t>
            </w:r>
            <w:r w:rsidR="001334BC" w:rsidRPr="00583EE1">
              <w:rPr>
                <w:b/>
                <w:i/>
              </w:rPr>
              <w:t>ț</w:t>
            </w:r>
            <w:r w:rsidRPr="00583EE1">
              <w:rPr>
                <w:b/>
                <w:i/>
              </w:rPr>
              <w:t xml:space="preserve">i documentele de politici </w:t>
            </w:r>
            <w:r w:rsidR="001334BC" w:rsidRPr="00583EE1">
              <w:rPr>
                <w:b/>
                <w:i/>
              </w:rPr>
              <w:t>ș</w:t>
            </w:r>
            <w:r w:rsidR="00675F58" w:rsidRPr="00583EE1">
              <w:rPr>
                <w:b/>
                <w:i/>
              </w:rPr>
              <w:t>i</w:t>
            </w:r>
            <w:r w:rsidRPr="00583EE1">
              <w:rPr>
                <w:b/>
                <w:i/>
              </w:rPr>
              <w:t xml:space="preserve"> reglementările existente care condi</w:t>
            </w:r>
            <w:r w:rsidR="001334BC" w:rsidRPr="00583EE1">
              <w:rPr>
                <w:b/>
                <w:i/>
              </w:rPr>
              <w:t>ț</w:t>
            </w:r>
            <w:r w:rsidRPr="00583EE1">
              <w:rPr>
                <w:b/>
                <w:i/>
              </w:rPr>
              <w:t>ionează interven</w:t>
            </w:r>
            <w:r w:rsidR="001334BC" w:rsidRPr="00583EE1">
              <w:rPr>
                <w:b/>
                <w:i/>
              </w:rPr>
              <w:t>ț</w:t>
            </w:r>
            <w:r w:rsidRPr="00583EE1">
              <w:rPr>
                <w:b/>
                <w:i/>
              </w:rPr>
              <w:t>ia statului</w:t>
            </w:r>
          </w:p>
        </w:tc>
      </w:tr>
      <w:tr w:rsidR="00FB609F" w:rsidRPr="00583EE1" w14:paraId="0DBB6343"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9DBC160" w14:textId="0E0F14A4" w:rsidR="00FF5EEA" w:rsidRPr="00583EE1" w:rsidRDefault="00FF5EEA" w:rsidP="00485A4B">
            <w:pPr>
              <w:spacing w:line="276" w:lineRule="auto"/>
              <w:ind w:firstLine="708"/>
              <w:jc w:val="both"/>
              <w:rPr>
                <w:bCs/>
                <w:lang w:eastAsia="ro-RO"/>
              </w:rPr>
            </w:pPr>
            <w:r w:rsidRPr="00583EE1">
              <w:rPr>
                <w:bCs/>
                <w:lang w:eastAsia="ro-RO"/>
              </w:rPr>
              <w:t xml:space="preserve">Temeiul juridic de elaborare a proiectului regulamentului este art. 14 alin. </w:t>
            </w:r>
            <w:r w:rsidR="00450215">
              <w:rPr>
                <w:bCs/>
                <w:lang w:eastAsia="ro-RO"/>
              </w:rPr>
              <w:t>(</w:t>
            </w:r>
            <w:r w:rsidRPr="00583EE1">
              <w:rPr>
                <w:bCs/>
                <w:lang w:eastAsia="ro-RO"/>
              </w:rPr>
              <w:t>1</w:t>
            </w:r>
            <w:r w:rsidR="00450215">
              <w:rPr>
                <w:bCs/>
                <w:lang w:eastAsia="ro-RO"/>
              </w:rPr>
              <w:t>)</w:t>
            </w:r>
            <w:r w:rsidRPr="00583EE1">
              <w:rPr>
                <w:bCs/>
                <w:lang w:eastAsia="ro-RO"/>
              </w:rPr>
              <w:t xml:space="preserve"> lit. b</w:t>
            </w:r>
            <w:r w:rsidRPr="00583EE1">
              <w:rPr>
                <w:bCs/>
                <w:vertAlign w:val="superscript"/>
                <w:lang w:eastAsia="ro-RO"/>
              </w:rPr>
              <w:t>1</w:t>
            </w:r>
            <w:r w:rsidRPr="00583EE1">
              <w:rPr>
                <w:bCs/>
                <w:lang w:eastAsia="ro-RO"/>
              </w:rPr>
              <w:t xml:space="preserve">) </w:t>
            </w:r>
            <w:r w:rsidR="001334BC" w:rsidRPr="00583EE1">
              <w:rPr>
                <w:bCs/>
                <w:lang w:eastAsia="ro-RO"/>
              </w:rPr>
              <w:t>ș</w:t>
            </w:r>
            <w:r w:rsidRPr="00583EE1">
              <w:rPr>
                <w:bCs/>
                <w:lang w:eastAsia="ro-RO"/>
              </w:rPr>
              <w:t xml:space="preserve">i                     art. 36 alin. </w:t>
            </w:r>
            <w:r w:rsidR="00450215">
              <w:rPr>
                <w:bCs/>
                <w:lang w:eastAsia="ro-RO"/>
              </w:rPr>
              <w:t>(</w:t>
            </w:r>
            <w:r w:rsidRPr="00583EE1">
              <w:rPr>
                <w:bCs/>
                <w:lang w:eastAsia="ro-RO"/>
              </w:rPr>
              <w:t>2</w:t>
            </w:r>
            <w:r w:rsidR="00450215">
              <w:rPr>
                <w:bCs/>
                <w:lang w:eastAsia="ro-RO"/>
              </w:rPr>
              <w:t>)</w:t>
            </w:r>
            <w:r w:rsidRPr="00583EE1">
              <w:rPr>
                <w:bCs/>
                <w:lang w:eastAsia="ro-RO"/>
              </w:rPr>
              <w:t xml:space="preserve"> in </w:t>
            </w:r>
            <w:r w:rsidRPr="00942B6E">
              <w:rPr>
                <w:bCs/>
                <w:i/>
                <w:lang w:eastAsia="ro-RO"/>
              </w:rPr>
              <w:t xml:space="preserve">Legea </w:t>
            </w:r>
            <w:r w:rsidR="00450215" w:rsidRPr="00942B6E">
              <w:rPr>
                <w:bCs/>
                <w:i/>
                <w:lang w:eastAsia="ro-RO"/>
              </w:rPr>
              <w:t xml:space="preserve">nr. 10/2016 </w:t>
            </w:r>
            <w:r w:rsidRPr="00942B6E">
              <w:rPr>
                <w:bCs/>
                <w:i/>
                <w:lang w:eastAsia="ro-RO"/>
              </w:rPr>
              <w:t>cu privire la promovarea utilizării energiei din surse regenerabile</w:t>
            </w:r>
            <w:r w:rsidRPr="00583EE1">
              <w:rPr>
                <w:bCs/>
                <w:lang w:eastAsia="ro-RO"/>
              </w:rPr>
              <w:t>, care  prevede că statutul de producător eligibil al persoanelor care de</w:t>
            </w:r>
            <w:r w:rsidR="001334BC" w:rsidRPr="00583EE1">
              <w:rPr>
                <w:bCs/>
                <w:lang w:eastAsia="ro-RO"/>
              </w:rPr>
              <w:t>ț</w:t>
            </w:r>
            <w:r w:rsidRPr="00583EE1">
              <w:rPr>
                <w:bCs/>
                <w:lang w:eastAsia="ro-RO"/>
              </w:rPr>
              <w:t>in sau urmează să de</w:t>
            </w:r>
            <w:r w:rsidR="001334BC" w:rsidRPr="00583EE1">
              <w:rPr>
                <w:bCs/>
                <w:lang w:eastAsia="ro-RO"/>
              </w:rPr>
              <w:t>ț</w:t>
            </w:r>
            <w:r w:rsidRPr="00583EE1">
              <w:rPr>
                <w:bCs/>
                <w:lang w:eastAsia="ro-RO"/>
              </w:rPr>
              <w:t xml:space="preserve">ină centrală/centrale electrice, cu o putere instalată/cumulată, în conformitate cu art. 10 alin. (1) lit. e) urmează să fie confirmat de către ANRE în baza </w:t>
            </w:r>
            <w:r w:rsidRPr="00942B6E">
              <w:rPr>
                <w:bCs/>
                <w:i/>
                <w:lang w:eastAsia="ro-RO"/>
              </w:rPr>
              <w:t>Regulamentului privind confirmarea statutului de producător eligibil</w:t>
            </w:r>
            <w:r w:rsidRPr="00583EE1">
              <w:rPr>
                <w:bCs/>
                <w:lang w:eastAsia="ro-RO"/>
              </w:rPr>
              <w:t xml:space="preserve">, elaborat </w:t>
            </w:r>
            <w:r w:rsidR="001334BC" w:rsidRPr="00583EE1">
              <w:rPr>
                <w:bCs/>
                <w:lang w:eastAsia="ro-RO"/>
              </w:rPr>
              <w:t>ș</w:t>
            </w:r>
            <w:r w:rsidRPr="00583EE1">
              <w:rPr>
                <w:bCs/>
                <w:lang w:eastAsia="ro-RO"/>
              </w:rPr>
              <w:t xml:space="preserve">i aprobat de </w:t>
            </w:r>
            <w:r w:rsidR="00450215">
              <w:rPr>
                <w:bCs/>
                <w:lang w:eastAsia="ro-RO"/>
              </w:rPr>
              <w:t>Agenție</w:t>
            </w:r>
            <w:r w:rsidRPr="00583EE1">
              <w:rPr>
                <w:bCs/>
                <w:lang w:eastAsia="ro-RO"/>
              </w:rPr>
              <w:t>.</w:t>
            </w:r>
          </w:p>
          <w:p w14:paraId="15703C06" w14:textId="73979C5D" w:rsidR="00C83246" w:rsidRPr="009C3D85" w:rsidRDefault="00F32933" w:rsidP="00485A4B">
            <w:pPr>
              <w:spacing w:line="276" w:lineRule="auto"/>
              <w:ind w:firstLine="587"/>
              <w:jc w:val="both"/>
              <w:rPr>
                <w:lang w:eastAsia="ro-RO"/>
              </w:rPr>
            </w:pPr>
            <w:r w:rsidRPr="00583EE1">
              <w:t xml:space="preserve">Actualmente, este în vigoare </w:t>
            </w:r>
            <w:r w:rsidRPr="00942B6E">
              <w:rPr>
                <w:i/>
              </w:rPr>
              <w:t>Regulamentul privind confirmarea statutului de producător eligibil</w:t>
            </w:r>
            <w:r w:rsidRPr="00942B6E">
              <w:rPr>
                <w:i/>
                <w:lang w:eastAsia="en-US"/>
              </w:rPr>
              <w:t>, aprobat prin Hotărârea Consiliului de administra</w:t>
            </w:r>
            <w:r w:rsidR="001334BC" w:rsidRPr="00942B6E">
              <w:rPr>
                <w:i/>
                <w:lang w:eastAsia="en-US"/>
              </w:rPr>
              <w:t>ț</w:t>
            </w:r>
            <w:r w:rsidRPr="00942B6E">
              <w:rPr>
                <w:i/>
                <w:lang w:eastAsia="en-US"/>
              </w:rPr>
              <w:t>ie al Agen</w:t>
            </w:r>
            <w:r w:rsidR="001334BC" w:rsidRPr="00942B6E">
              <w:rPr>
                <w:i/>
                <w:lang w:eastAsia="en-US"/>
              </w:rPr>
              <w:t>ț</w:t>
            </w:r>
            <w:r w:rsidRPr="00942B6E">
              <w:rPr>
                <w:i/>
                <w:lang w:eastAsia="en-US"/>
              </w:rPr>
              <w:t>ie nr. 251/2019 din 05 iulie 2019</w:t>
            </w:r>
            <w:r w:rsidRPr="00583EE1">
              <w:rPr>
                <w:lang w:eastAsia="en-US"/>
              </w:rPr>
              <w:t>. Totodată, actele legislative</w:t>
            </w:r>
            <w:r w:rsidRPr="00583EE1">
              <w:t xml:space="preserve"> care au tangen</w:t>
            </w:r>
            <w:r w:rsidR="001334BC" w:rsidRPr="00583EE1">
              <w:t>ț</w:t>
            </w:r>
            <w:r w:rsidRPr="00583EE1">
              <w:t xml:space="preserve">ă cu regulamentul în cauză sunt: </w:t>
            </w:r>
            <w:proofErr w:type="spellStart"/>
            <w:r w:rsidRPr="00942B6E">
              <w:rPr>
                <w:bCs/>
                <w:i/>
              </w:rPr>
              <w:t>Hotărîrea</w:t>
            </w:r>
            <w:proofErr w:type="spellEnd"/>
            <w:r w:rsidRPr="00942B6E">
              <w:rPr>
                <w:bCs/>
                <w:i/>
              </w:rPr>
              <w:t xml:space="preserve"> Guvernului nr. 689  din  11.07.2018 cu privire la aprobarea limitelor de capacitate, cotelor maxime </w:t>
            </w:r>
            <w:r w:rsidR="001334BC" w:rsidRPr="00942B6E">
              <w:rPr>
                <w:bCs/>
                <w:i/>
              </w:rPr>
              <w:t>ș</w:t>
            </w:r>
            <w:r w:rsidRPr="00942B6E">
              <w:rPr>
                <w:bCs/>
                <w:i/>
              </w:rPr>
              <w:t xml:space="preserve">i categoriilor de capacitate în domeniul energiei electrice din surse regenerabile </w:t>
            </w:r>
            <w:proofErr w:type="spellStart"/>
            <w:r w:rsidRPr="00942B6E">
              <w:rPr>
                <w:bCs/>
                <w:i/>
              </w:rPr>
              <w:t>pînă</w:t>
            </w:r>
            <w:proofErr w:type="spellEnd"/>
            <w:r w:rsidRPr="00942B6E">
              <w:rPr>
                <w:bCs/>
                <w:i/>
              </w:rPr>
              <w:t xml:space="preserve"> în anul 2020 </w:t>
            </w:r>
            <w:r w:rsidR="001334BC" w:rsidRPr="00942B6E">
              <w:rPr>
                <w:bCs/>
                <w:i/>
              </w:rPr>
              <w:t>ș</w:t>
            </w:r>
            <w:r w:rsidRPr="00942B6E">
              <w:rPr>
                <w:bCs/>
                <w:i/>
              </w:rPr>
              <w:t xml:space="preserve">i </w:t>
            </w:r>
            <w:r w:rsidRPr="00942B6E">
              <w:rPr>
                <w:i/>
              </w:rPr>
              <w:t>Hotărârea Agen</w:t>
            </w:r>
            <w:r w:rsidR="001334BC" w:rsidRPr="00942B6E">
              <w:rPr>
                <w:i/>
              </w:rPr>
              <w:t>ț</w:t>
            </w:r>
            <w:r w:rsidRPr="00942B6E">
              <w:rPr>
                <w:i/>
              </w:rPr>
              <w:t xml:space="preserve">iei nr. 54/2020 privind tarifele fixe </w:t>
            </w:r>
            <w:r w:rsidR="001334BC" w:rsidRPr="00942B6E">
              <w:rPr>
                <w:i/>
              </w:rPr>
              <w:t>ș</w:t>
            </w:r>
            <w:r w:rsidRPr="00942B6E">
              <w:rPr>
                <w:i/>
              </w:rPr>
              <w:t>i pre</w:t>
            </w:r>
            <w:r w:rsidR="001334BC" w:rsidRPr="00942B6E">
              <w:rPr>
                <w:i/>
              </w:rPr>
              <w:t>ț</w:t>
            </w:r>
            <w:r w:rsidRPr="00942B6E">
              <w:rPr>
                <w:i/>
              </w:rPr>
              <w:t>urile plafon la energia electrică produsă din surse regenerabile de energie de către producătorii care vor ob</w:t>
            </w:r>
            <w:r w:rsidR="001334BC" w:rsidRPr="00942B6E">
              <w:rPr>
                <w:i/>
              </w:rPr>
              <w:t>ț</w:t>
            </w:r>
            <w:r w:rsidRPr="00942B6E">
              <w:rPr>
                <w:i/>
              </w:rPr>
              <w:t>ine statutul de producător eligibil în anul 2020</w:t>
            </w:r>
            <w:r w:rsidRPr="00583EE1">
              <w:t>.</w:t>
            </w:r>
          </w:p>
        </w:tc>
      </w:tr>
      <w:tr w:rsidR="00FB609F" w:rsidRPr="00583EE1" w14:paraId="4F8F2947"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8DBB3D7" w14:textId="77777777" w:rsidR="00FB609F" w:rsidRPr="00583EE1" w:rsidRDefault="00F62480" w:rsidP="00485A4B">
            <w:pPr>
              <w:spacing w:line="276" w:lineRule="auto"/>
            </w:pPr>
            <w:r w:rsidRPr="00583EE1">
              <w:rPr>
                <w:b/>
              </w:rPr>
              <w:t>2. Stabilirea obiectivelor</w:t>
            </w:r>
          </w:p>
        </w:tc>
      </w:tr>
      <w:tr w:rsidR="00FB609F" w:rsidRPr="00583EE1" w14:paraId="311DF90C" w14:textId="77777777" w:rsidTr="00270B2B">
        <w:trPr>
          <w:trHeight w:val="760"/>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22F7165" w14:textId="77777777" w:rsidR="00FB609F" w:rsidRPr="00583EE1" w:rsidRDefault="00F62480" w:rsidP="00485A4B">
            <w:pPr>
              <w:spacing w:line="276" w:lineRule="auto"/>
            </w:pPr>
            <w:r w:rsidRPr="00583EE1">
              <w:rPr>
                <w:b/>
                <w:i/>
              </w:rPr>
              <w:t>a) Expune</w:t>
            </w:r>
            <w:r w:rsidR="001334BC" w:rsidRPr="00583EE1">
              <w:rPr>
                <w:b/>
                <w:i/>
              </w:rPr>
              <w:t>ț</w:t>
            </w:r>
            <w:r w:rsidRPr="00583EE1">
              <w:rPr>
                <w:b/>
                <w:i/>
              </w:rPr>
              <w:t xml:space="preserve">i obiectivele (care trebuie să fie legate direct de problemă </w:t>
            </w:r>
            <w:r w:rsidR="001334BC" w:rsidRPr="00583EE1">
              <w:rPr>
                <w:b/>
                <w:i/>
              </w:rPr>
              <w:t>ș</w:t>
            </w:r>
            <w:r w:rsidRPr="00583EE1">
              <w:rPr>
                <w:b/>
                <w:i/>
              </w:rPr>
              <w:t xml:space="preserve">i cauzele acesteia, formulate cuantificat, măsurabil, fixat în timp </w:t>
            </w:r>
            <w:r w:rsidR="001334BC" w:rsidRPr="00583EE1">
              <w:rPr>
                <w:b/>
                <w:i/>
              </w:rPr>
              <w:t>ș</w:t>
            </w:r>
            <w:r w:rsidRPr="00583EE1">
              <w:rPr>
                <w:b/>
                <w:i/>
              </w:rPr>
              <w:t>i realist)</w:t>
            </w:r>
          </w:p>
        </w:tc>
      </w:tr>
      <w:tr w:rsidR="00FB609F" w:rsidRPr="00583EE1" w14:paraId="0566037F"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5E81487" w14:textId="77777777" w:rsidR="003C426E" w:rsidRPr="00583EE1" w:rsidRDefault="00F62480" w:rsidP="00485A4B">
            <w:pPr>
              <w:spacing w:line="276" w:lineRule="auto"/>
              <w:ind w:firstLine="307"/>
              <w:jc w:val="both"/>
              <w:rPr>
                <w:bCs/>
                <w:lang w:eastAsia="ja-JP"/>
              </w:rPr>
            </w:pPr>
            <w:r w:rsidRPr="00583EE1">
              <w:t xml:space="preserve">Prin promovarea proiectului </w:t>
            </w:r>
            <w:r w:rsidR="00135230" w:rsidRPr="00583EE1">
              <w:t xml:space="preserve">de modificare a </w:t>
            </w:r>
            <w:r w:rsidR="00135230" w:rsidRPr="00583EE1">
              <w:rPr>
                <w:lang w:eastAsia="ro-RO"/>
              </w:rPr>
              <w:t xml:space="preserve">Regulamentul </w:t>
            </w:r>
            <w:r w:rsidR="00F32933" w:rsidRPr="00583EE1">
              <w:rPr>
                <w:lang w:eastAsia="ro-RO"/>
              </w:rPr>
              <w:t>în cauză</w:t>
            </w:r>
            <w:r w:rsidR="00F32933" w:rsidRPr="00583EE1">
              <w:rPr>
                <w:i/>
                <w:lang w:eastAsia="ro-RO"/>
              </w:rPr>
              <w:t xml:space="preserve"> </w:t>
            </w:r>
            <w:r w:rsidRPr="00583EE1">
              <w:t>se urmăre</w:t>
            </w:r>
            <w:r w:rsidR="001334BC" w:rsidRPr="00583EE1">
              <w:t>ș</w:t>
            </w:r>
            <w:r w:rsidRPr="00583EE1">
              <w:t>te realizarea următoarelor obiective:</w:t>
            </w:r>
          </w:p>
          <w:p w14:paraId="5276B98D" w14:textId="77777777" w:rsidR="005B04D1" w:rsidRPr="00583EE1" w:rsidRDefault="005B04D1">
            <w:pPr>
              <w:pStyle w:val="a7"/>
              <w:numPr>
                <w:ilvl w:val="0"/>
                <w:numId w:val="26"/>
              </w:numPr>
              <w:spacing w:line="276" w:lineRule="auto"/>
              <w:ind w:left="872"/>
              <w:rPr>
                <w:bCs/>
                <w:lang w:eastAsia="ro-RO"/>
              </w:rPr>
            </w:pPr>
            <w:r w:rsidRPr="00583EE1">
              <w:rPr>
                <w:bCs/>
                <w:lang w:eastAsia="ro-RO"/>
              </w:rPr>
              <w:t xml:space="preserve">stabilirea unor reguli </w:t>
            </w:r>
            <w:r w:rsidR="001334BC" w:rsidRPr="00583EE1">
              <w:rPr>
                <w:bCs/>
                <w:lang w:eastAsia="ro-RO"/>
              </w:rPr>
              <w:t>ș</w:t>
            </w:r>
            <w:r w:rsidRPr="00583EE1">
              <w:rPr>
                <w:bCs/>
                <w:lang w:eastAsia="ro-RO"/>
              </w:rPr>
              <w:t xml:space="preserve">i criterii clare, transparente, neechivoce </w:t>
            </w:r>
            <w:r w:rsidR="001334BC" w:rsidRPr="00583EE1">
              <w:rPr>
                <w:bCs/>
                <w:lang w:eastAsia="ro-RO"/>
              </w:rPr>
              <w:t>ș</w:t>
            </w:r>
            <w:r w:rsidRPr="00583EE1">
              <w:rPr>
                <w:bCs/>
                <w:lang w:eastAsia="ro-RO"/>
              </w:rPr>
              <w:t xml:space="preserve">i de aplicabilitate unică la confirmarea </w:t>
            </w:r>
            <w:r w:rsidR="001334BC" w:rsidRPr="00583EE1">
              <w:rPr>
                <w:bCs/>
                <w:lang w:eastAsia="ro-RO"/>
              </w:rPr>
              <w:t>ș</w:t>
            </w:r>
            <w:r w:rsidRPr="00583EE1">
              <w:rPr>
                <w:bCs/>
                <w:lang w:eastAsia="ro-RO"/>
              </w:rPr>
              <w:t>i retragerea statutului de producător eligibil;</w:t>
            </w:r>
          </w:p>
          <w:p w14:paraId="2FB9287F" w14:textId="77777777" w:rsidR="005B04D1" w:rsidRPr="00583EE1" w:rsidRDefault="005B04D1">
            <w:pPr>
              <w:pStyle w:val="a7"/>
              <w:numPr>
                <w:ilvl w:val="0"/>
                <w:numId w:val="26"/>
              </w:numPr>
              <w:spacing w:line="276" w:lineRule="auto"/>
              <w:ind w:left="872"/>
              <w:rPr>
                <w:bCs/>
                <w:lang w:eastAsia="ro-RO"/>
              </w:rPr>
            </w:pPr>
            <w:r w:rsidRPr="00583EE1">
              <w:rPr>
                <w:bCs/>
                <w:lang w:eastAsia="ro-RO"/>
              </w:rPr>
              <w:t>asigurarea informării publicului cu privire la</w:t>
            </w:r>
            <w:r w:rsidR="00F32933" w:rsidRPr="00583EE1">
              <w:rPr>
                <w:bCs/>
                <w:lang w:eastAsia="ro-RO"/>
              </w:rPr>
              <w:t xml:space="preserve"> momentul începerii</w:t>
            </w:r>
            <w:r w:rsidRPr="00583EE1">
              <w:rPr>
                <w:bCs/>
                <w:lang w:eastAsia="ro-RO"/>
              </w:rPr>
              <w:t xml:space="preserve"> </w:t>
            </w:r>
            <w:r w:rsidR="00F32933" w:rsidRPr="00583EE1">
              <w:rPr>
                <w:bCs/>
                <w:lang w:eastAsia="ro-RO"/>
              </w:rPr>
              <w:t xml:space="preserve">procedurii </w:t>
            </w:r>
            <w:r w:rsidRPr="00583EE1">
              <w:rPr>
                <w:bCs/>
                <w:lang w:eastAsia="ro-RO"/>
              </w:rPr>
              <w:t>referitor la confirmarea statutului de producător eligibil;</w:t>
            </w:r>
          </w:p>
          <w:p w14:paraId="6D53548B" w14:textId="77777777" w:rsidR="005B04D1" w:rsidRPr="00583EE1" w:rsidRDefault="00DA3CFE">
            <w:pPr>
              <w:pStyle w:val="a7"/>
              <w:numPr>
                <w:ilvl w:val="0"/>
                <w:numId w:val="26"/>
              </w:numPr>
              <w:spacing w:line="276" w:lineRule="auto"/>
              <w:ind w:left="872"/>
            </w:pPr>
            <w:r w:rsidRPr="00583EE1">
              <w:t>mic</w:t>
            </w:r>
            <w:r w:rsidR="001334BC" w:rsidRPr="00583EE1">
              <w:t>ș</w:t>
            </w:r>
            <w:r w:rsidRPr="00583EE1">
              <w:t>orarea numărului de solicitan</w:t>
            </w:r>
            <w:r w:rsidR="001334BC" w:rsidRPr="00583EE1">
              <w:t>ț</w:t>
            </w:r>
            <w:r w:rsidRPr="00583EE1">
              <w:t xml:space="preserve">i cu comportament </w:t>
            </w:r>
            <w:r w:rsidR="00EF5D89">
              <w:t xml:space="preserve">potențial </w:t>
            </w:r>
            <w:r w:rsidRPr="00583EE1">
              <w:t xml:space="preserve">necorespunzător </w:t>
            </w:r>
            <w:r w:rsidR="001334BC" w:rsidRPr="00583EE1">
              <w:t>ș</w:t>
            </w:r>
            <w:r w:rsidRPr="00583EE1">
              <w:t>i a riscului de neasigurarea realizării obliga</w:t>
            </w:r>
            <w:r w:rsidR="001334BC" w:rsidRPr="00583EE1">
              <w:t>ț</w:t>
            </w:r>
            <w:r w:rsidRPr="00583EE1">
              <w:t>iilor sale cu privire la construc</w:t>
            </w:r>
            <w:r w:rsidR="001334BC" w:rsidRPr="00583EE1">
              <w:t>ț</w:t>
            </w:r>
            <w:r w:rsidRPr="00583EE1">
              <w:t>ia centralei electrice/centralelor electrice</w:t>
            </w:r>
            <w:r w:rsidRPr="00583EE1">
              <w:rPr>
                <w:bCs/>
                <w:lang w:eastAsia="ro-RO"/>
              </w:rPr>
              <w:t>;</w:t>
            </w:r>
          </w:p>
          <w:p w14:paraId="30DF527B" w14:textId="77777777" w:rsidR="00DA3CFE" w:rsidRPr="00583EE1" w:rsidRDefault="00DA3CFE">
            <w:pPr>
              <w:pStyle w:val="a7"/>
              <w:numPr>
                <w:ilvl w:val="0"/>
                <w:numId w:val="26"/>
              </w:numPr>
              <w:spacing w:line="276" w:lineRule="auto"/>
              <w:ind w:left="872"/>
            </w:pPr>
            <w:r w:rsidRPr="00583EE1">
              <w:t>mic</w:t>
            </w:r>
            <w:r w:rsidR="001334BC" w:rsidRPr="00583EE1">
              <w:t>ș</w:t>
            </w:r>
            <w:r w:rsidRPr="00583EE1">
              <w:t>orarea numărului de cereri respinse;</w:t>
            </w:r>
          </w:p>
          <w:p w14:paraId="026C0770" w14:textId="77777777" w:rsidR="00DA3CFE" w:rsidRPr="00583EE1" w:rsidRDefault="00DA3CFE">
            <w:pPr>
              <w:pStyle w:val="a7"/>
              <w:numPr>
                <w:ilvl w:val="0"/>
                <w:numId w:val="26"/>
              </w:numPr>
              <w:spacing w:line="276" w:lineRule="auto"/>
              <w:ind w:left="872"/>
            </w:pPr>
            <w:r w:rsidRPr="00583EE1">
              <w:lastRenderedPageBreak/>
              <w:t>mic</w:t>
            </w:r>
            <w:r w:rsidR="001334BC" w:rsidRPr="00583EE1">
              <w:t>ș</w:t>
            </w:r>
            <w:r w:rsidRPr="00583EE1">
              <w:t xml:space="preserve">orarea timpului </w:t>
            </w:r>
            <w:r w:rsidR="001334BC" w:rsidRPr="00583EE1">
              <w:t>ș</w:t>
            </w:r>
            <w:r w:rsidRPr="00583EE1">
              <w:t>i resurselor necesare verificării respectării cerin</w:t>
            </w:r>
            <w:r w:rsidR="001334BC" w:rsidRPr="00583EE1">
              <w:t>ț</w:t>
            </w:r>
            <w:r w:rsidRPr="00583EE1">
              <w:t>elor art. 36 alin. (5</w:t>
            </w:r>
            <w:r w:rsidRPr="00583EE1">
              <w:rPr>
                <w:vertAlign w:val="superscript"/>
              </w:rPr>
              <w:t>1</w:t>
            </w:r>
            <w:r w:rsidRPr="00583EE1">
              <w:t>),</w:t>
            </w:r>
            <w:r w:rsidRPr="00583EE1">
              <w:rPr>
                <w:bCs/>
              </w:rPr>
              <w:t xml:space="preserve"> din Legea </w:t>
            </w:r>
            <w:r w:rsidR="00EF5D89">
              <w:rPr>
                <w:bCs/>
              </w:rPr>
              <w:t xml:space="preserve">nr. 10/2016 </w:t>
            </w:r>
            <w:r w:rsidRPr="00583EE1">
              <w:rPr>
                <w:bCs/>
              </w:rPr>
              <w:t>privind promovarea utilizării energiei din surse regenerabile.</w:t>
            </w:r>
          </w:p>
        </w:tc>
      </w:tr>
      <w:tr w:rsidR="00FB609F" w:rsidRPr="00583EE1" w14:paraId="75160133"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5A0CE45" w14:textId="77777777" w:rsidR="00FB609F" w:rsidRPr="00583EE1" w:rsidRDefault="00F62480" w:rsidP="00485A4B">
            <w:pPr>
              <w:spacing w:line="276" w:lineRule="auto"/>
            </w:pPr>
            <w:r w:rsidRPr="00583EE1">
              <w:rPr>
                <w:b/>
              </w:rPr>
              <w:lastRenderedPageBreak/>
              <w:t xml:space="preserve">3. Identificarea </w:t>
            </w:r>
            <w:r w:rsidR="00675F58" w:rsidRPr="00583EE1">
              <w:rPr>
                <w:b/>
              </w:rPr>
              <w:t>op</w:t>
            </w:r>
            <w:r w:rsidR="001334BC" w:rsidRPr="00583EE1">
              <w:rPr>
                <w:b/>
              </w:rPr>
              <w:t>ț</w:t>
            </w:r>
            <w:r w:rsidR="00675F58" w:rsidRPr="00583EE1">
              <w:rPr>
                <w:b/>
              </w:rPr>
              <w:t>iunilor</w:t>
            </w:r>
          </w:p>
        </w:tc>
      </w:tr>
      <w:tr w:rsidR="00FB609F" w:rsidRPr="00583EE1" w14:paraId="6B9FF04D"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838F1C5" w14:textId="77777777" w:rsidR="00FB609F" w:rsidRPr="00583EE1" w:rsidRDefault="00F62480" w:rsidP="00485A4B">
            <w:pPr>
              <w:spacing w:line="276" w:lineRule="auto"/>
            </w:pPr>
            <w:r w:rsidRPr="00583EE1">
              <w:rPr>
                <w:b/>
                <w:i/>
              </w:rPr>
              <w:t>a) Expune</w:t>
            </w:r>
            <w:r w:rsidR="001334BC" w:rsidRPr="00583EE1">
              <w:rPr>
                <w:b/>
                <w:i/>
              </w:rPr>
              <w:t>ț</w:t>
            </w:r>
            <w:r w:rsidRPr="00583EE1">
              <w:rPr>
                <w:b/>
                <w:i/>
              </w:rPr>
              <w:t>i succint op</w:t>
            </w:r>
            <w:r w:rsidR="001334BC" w:rsidRPr="00583EE1">
              <w:rPr>
                <w:b/>
                <w:i/>
              </w:rPr>
              <w:t>ț</w:t>
            </w:r>
            <w:r w:rsidRPr="00583EE1">
              <w:rPr>
                <w:b/>
                <w:i/>
              </w:rPr>
              <w:t>iunea „a nu face nimic”, care presupune lipsa de interven</w:t>
            </w:r>
            <w:r w:rsidR="001334BC" w:rsidRPr="00583EE1">
              <w:rPr>
                <w:b/>
                <w:i/>
              </w:rPr>
              <w:t>ț</w:t>
            </w:r>
            <w:r w:rsidRPr="00583EE1">
              <w:rPr>
                <w:b/>
                <w:i/>
              </w:rPr>
              <w:t>ie</w:t>
            </w:r>
          </w:p>
        </w:tc>
      </w:tr>
      <w:tr w:rsidR="00FB609F" w:rsidRPr="00583EE1" w14:paraId="06ACA289"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D29CBA" w14:textId="77777777" w:rsidR="00143E7A" w:rsidRPr="00583EE1" w:rsidRDefault="00143E7A">
            <w:pPr>
              <w:spacing w:line="276" w:lineRule="auto"/>
              <w:ind w:left="885"/>
              <w:jc w:val="both"/>
              <w:rPr>
                <w:b/>
                <w:bCs/>
                <w:lang w:eastAsia="ja-JP"/>
              </w:rPr>
            </w:pPr>
            <w:r w:rsidRPr="00583EE1">
              <w:rPr>
                <w:b/>
                <w:bCs/>
                <w:lang w:eastAsia="ja-JP"/>
              </w:rPr>
              <w:t>A nu face nimic</w:t>
            </w:r>
          </w:p>
          <w:p w14:paraId="37D374FF" w14:textId="77777777" w:rsidR="00143E7A" w:rsidRPr="00583EE1" w:rsidRDefault="00675F58">
            <w:pPr>
              <w:spacing w:line="276" w:lineRule="auto"/>
              <w:ind w:firstLine="460"/>
              <w:jc w:val="both"/>
              <w:rPr>
                <w:bCs/>
                <w:lang w:eastAsia="ja-JP"/>
              </w:rPr>
            </w:pPr>
            <w:r w:rsidRPr="00583EE1">
              <w:rPr>
                <w:bCs/>
                <w:lang w:eastAsia="ja-JP"/>
              </w:rPr>
              <w:t>Op</w:t>
            </w:r>
            <w:r w:rsidR="001334BC" w:rsidRPr="00583EE1">
              <w:rPr>
                <w:bCs/>
                <w:lang w:eastAsia="ja-JP"/>
              </w:rPr>
              <w:t>ț</w:t>
            </w:r>
            <w:r w:rsidRPr="00583EE1">
              <w:rPr>
                <w:bCs/>
                <w:lang w:eastAsia="ja-JP"/>
              </w:rPr>
              <w:t>iunea</w:t>
            </w:r>
            <w:r w:rsidR="00143E7A" w:rsidRPr="00583EE1">
              <w:rPr>
                <w:bCs/>
                <w:lang w:eastAsia="ja-JP"/>
              </w:rPr>
              <w:t xml:space="preserve"> </w:t>
            </w:r>
            <w:r w:rsidR="00D32CAE" w:rsidRPr="00583EE1">
              <w:rPr>
                <w:bCs/>
                <w:lang w:eastAsia="ja-JP"/>
              </w:rPr>
              <w:t>dată</w:t>
            </w:r>
            <w:r w:rsidR="00143E7A" w:rsidRPr="00583EE1">
              <w:rPr>
                <w:bCs/>
                <w:lang w:eastAsia="ja-JP"/>
              </w:rPr>
              <w:t xml:space="preserve"> constă în a nu elabora </w:t>
            </w:r>
            <w:r w:rsidR="00B2102E" w:rsidRPr="00583EE1">
              <w:rPr>
                <w:bCs/>
                <w:lang w:eastAsia="ja-JP"/>
              </w:rPr>
              <w:t>proiectul de modificare a</w:t>
            </w:r>
            <w:r w:rsidR="00143E7A" w:rsidRPr="00583EE1">
              <w:rPr>
                <w:bCs/>
                <w:lang w:eastAsia="ja-JP"/>
              </w:rPr>
              <w:t xml:space="preserve"> </w:t>
            </w:r>
            <w:r w:rsidR="00B2102E" w:rsidRPr="00583EE1">
              <w:rPr>
                <w:lang w:eastAsia="ro-RO"/>
              </w:rPr>
              <w:t xml:space="preserve">Regulamentul </w:t>
            </w:r>
            <w:r w:rsidR="00DA3CFE" w:rsidRPr="00583EE1">
              <w:rPr>
                <w:lang w:eastAsia="ro-RO"/>
              </w:rPr>
              <w:t>în cauză</w:t>
            </w:r>
            <w:r w:rsidR="00143E7A" w:rsidRPr="00583EE1">
              <w:t>.</w:t>
            </w:r>
          </w:p>
          <w:p w14:paraId="3A9F271F" w14:textId="4A977063" w:rsidR="00FB609F" w:rsidRPr="00583EE1" w:rsidRDefault="00143E7A">
            <w:pPr>
              <w:spacing w:line="276" w:lineRule="auto"/>
              <w:ind w:firstLine="460"/>
              <w:jc w:val="both"/>
            </w:pPr>
            <w:r w:rsidRPr="00583EE1">
              <w:rPr>
                <w:bCs/>
                <w:lang w:eastAsia="ja-JP"/>
              </w:rPr>
              <w:t>În acest context, nu vor fi dezvoltate suficient normele necesare pentru</w:t>
            </w:r>
            <w:r w:rsidR="009F6578" w:rsidRPr="00583EE1">
              <w:rPr>
                <w:bCs/>
                <w:lang w:eastAsia="ja-JP"/>
              </w:rPr>
              <w:t xml:space="preserve"> </w:t>
            </w:r>
            <w:r w:rsidR="0032686F" w:rsidRPr="00583EE1">
              <w:t>a elimina</w:t>
            </w:r>
            <w:r w:rsidR="00DA3CFE" w:rsidRPr="00583EE1">
              <w:t xml:space="preserve"> </w:t>
            </w:r>
            <w:r w:rsidR="0032686F" w:rsidRPr="00583EE1">
              <w:t>i</w:t>
            </w:r>
            <w:r w:rsidR="00DA3CFE" w:rsidRPr="00583EE1">
              <w:t>ncertitudinea creată referitor la momentul în care începe procesul de depunere de către solicitan</w:t>
            </w:r>
            <w:r w:rsidR="001334BC" w:rsidRPr="00583EE1">
              <w:t>ț</w:t>
            </w:r>
            <w:r w:rsidR="00DA3CFE" w:rsidRPr="00583EE1">
              <w:t>i a cererilor pentru confirmarea statutului de producător eligibil.</w:t>
            </w:r>
            <w:r w:rsidR="0032686F" w:rsidRPr="00583EE1">
              <w:t xml:space="preserve"> Astfel de situa</w:t>
            </w:r>
            <w:r w:rsidR="001334BC" w:rsidRPr="00583EE1">
              <w:t>ț</w:t>
            </w:r>
            <w:r w:rsidR="0032686F" w:rsidRPr="00583EE1">
              <w:t xml:space="preserve">ii vor apărea </w:t>
            </w:r>
            <w:r w:rsidR="00DA3CFE" w:rsidRPr="00583EE1">
              <w:rPr>
                <w:bCs/>
              </w:rPr>
              <w:t>în cazul stabilirii unor noi cote de capacitate de către Guvern sau când se eliberează o capacitate, urmare a retragerii statutului de producător eligibil conform prevederilor prezentului Regulament.</w:t>
            </w:r>
            <w:r w:rsidR="0032686F" w:rsidRPr="00583EE1">
              <w:rPr>
                <w:bCs/>
              </w:rPr>
              <w:t xml:space="preserve"> Fără de </w:t>
            </w:r>
            <w:r w:rsidR="00EF5D89" w:rsidRPr="00583EE1">
              <w:rPr>
                <w:bCs/>
              </w:rPr>
              <w:t>intervenți</w:t>
            </w:r>
            <w:r w:rsidR="00EF5D89">
              <w:rPr>
                <w:bCs/>
              </w:rPr>
              <w:t>a</w:t>
            </w:r>
            <w:r w:rsidR="00EF5D89" w:rsidRPr="00583EE1">
              <w:rPr>
                <w:bCs/>
              </w:rPr>
              <w:t xml:space="preserve"> </w:t>
            </w:r>
            <w:r w:rsidR="0032686F" w:rsidRPr="00583EE1">
              <w:rPr>
                <w:bCs/>
              </w:rPr>
              <w:t>regulator</w:t>
            </w:r>
            <w:r w:rsidR="00572FC3" w:rsidRPr="00583EE1">
              <w:rPr>
                <w:bCs/>
              </w:rPr>
              <w:t>ului</w:t>
            </w:r>
            <w:r w:rsidR="00EF5D89">
              <w:rPr>
                <w:bCs/>
              </w:rPr>
              <w:t>,</w:t>
            </w:r>
            <w:r w:rsidR="0032686F" w:rsidRPr="00583EE1">
              <w:rPr>
                <w:bCs/>
              </w:rPr>
              <w:t xml:space="preserve"> în urma diferitor încălcări al cadrului legal privind confirmarea statului de producător eligibil </w:t>
            </w:r>
            <w:r w:rsidR="001334BC" w:rsidRPr="00583EE1">
              <w:rPr>
                <w:bCs/>
              </w:rPr>
              <w:t>ș</w:t>
            </w:r>
            <w:r w:rsidR="0032686F" w:rsidRPr="00583EE1">
              <w:rPr>
                <w:bCs/>
              </w:rPr>
              <w:t>i respingerii prin hotărâri motivate de către consiliul de administra</w:t>
            </w:r>
            <w:r w:rsidR="001334BC" w:rsidRPr="00583EE1">
              <w:rPr>
                <w:bCs/>
              </w:rPr>
              <w:t>ț</w:t>
            </w:r>
            <w:r w:rsidR="0032686F" w:rsidRPr="00583EE1">
              <w:rPr>
                <w:bCs/>
              </w:rPr>
              <w:t>ie al Agen</w:t>
            </w:r>
            <w:r w:rsidR="001334BC" w:rsidRPr="00583EE1">
              <w:rPr>
                <w:bCs/>
              </w:rPr>
              <w:t>ț</w:t>
            </w:r>
            <w:r w:rsidR="0032686F" w:rsidRPr="00583EE1">
              <w:rPr>
                <w:bCs/>
              </w:rPr>
              <w:t xml:space="preserve">iei a cererilor nu va fi posibil de a transfera </w:t>
            </w:r>
            <w:r w:rsidR="0032686F" w:rsidRPr="00583EE1">
              <w:t>garan</w:t>
            </w:r>
            <w:r w:rsidR="001334BC" w:rsidRPr="00583EE1">
              <w:t>ț</w:t>
            </w:r>
            <w:r w:rsidR="0032686F" w:rsidRPr="00583EE1">
              <w:t xml:space="preserve">iile pentru participare la bugetul de stat, ele fiind rambursate producătorului de energie electrică care a încălcat cadrul legal </w:t>
            </w:r>
            <w:r w:rsidR="001334BC" w:rsidRPr="00583EE1">
              <w:t>ș</w:t>
            </w:r>
            <w:r w:rsidR="0032686F" w:rsidRPr="00583EE1">
              <w:t>i deci nu se va stopa comportamentul necorespunzător a poten</w:t>
            </w:r>
            <w:r w:rsidR="001334BC" w:rsidRPr="00583EE1">
              <w:t>ț</w:t>
            </w:r>
            <w:r w:rsidR="0032686F" w:rsidRPr="00583EE1">
              <w:t>ialilor producători</w:t>
            </w:r>
            <w:r w:rsidR="00EF5D89">
              <w:t>,</w:t>
            </w:r>
            <w:r w:rsidR="00EF5D89" w:rsidRPr="00583EE1">
              <w:t xml:space="preserve"> </w:t>
            </w:r>
            <w:r w:rsidR="00EF5D89">
              <w:t>i</w:t>
            </w:r>
            <w:r w:rsidR="00EF5D89" w:rsidRPr="00583EE1">
              <w:t xml:space="preserve">ar </w:t>
            </w:r>
            <w:r w:rsidR="0032686F" w:rsidRPr="00583EE1">
              <w:t>procesul de verificare a conformită</w:t>
            </w:r>
            <w:r w:rsidR="001334BC" w:rsidRPr="00583EE1">
              <w:t>ț</w:t>
            </w:r>
            <w:r w:rsidR="0032686F" w:rsidRPr="00583EE1">
              <w:t>ii la exigen</w:t>
            </w:r>
            <w:r w:rsidR="001334BC" w:rsidRPr="00583EE1">
              <w:t>ț</w:t>
            </w:r>
            <w:r w:rsidR="0032686F" w:rsidRPr="00583EE1">
              <w:t>ele legale stabilite în art. 36 alin. (5</w:t>
            </w:r>
            <w:r w:rsidR="0032686F" w:rsidRPr="00583EE1">
              <w:rPr>
                <w:vertAlign w:val="superscript"/>
              </w:rPr>
              <w:t>1</w:t>
            </w:r>
            <w:r w:rsidR="0032686F" w:rsidRPr="00583EE1">
              <w:rPr>
                <w:i/>
              </w:rPr>
              <w:t>)</w:t>
            </w:r>
            <w:r w:rsidR="0032686F" w:rsidRPr="00583EE1">
              <w:t xml:space="preserve"> </w:t>
            </w:r>
            <w:r w:rsidR="0032686F" w:rsidRPr="00583EE1">
              <w:rPr>
                <w:bCs/>
              </w:rPr>
              <w:t xml:space="preserve">din </w:t>
            </w:r>
            <w:r w:rsidR="0032686F" w:rsidRPr="00942B6E">
              <w:rPr>
                <w:bCs/>
                <w:i/>
              </w:rPr>
              <w:t xml:space="preserve">Legea </w:t>
            </w:r>
            <w:r w:rsidR="00EF5D89" w:rsidRPr="00942B6E">
              <w:rPr>
                <w:bCs/>
                <w:i/>
              </w:rPr>
              <w:t xml:space="preserve">nr. 10/2016 </w:t>
            </w:r>
            <w:r w:rsidR="0032686F" w:rsidRPr="00942B6E">
              <w:rPr>
                <w:bCs/>
                <w:i/>
              </w:rPr>
              <w:t>privind promovarea utilizării energiei din surse regenerabile</w:t>
            </w:r>
            <w:r w:rsidR="0032686F" w:rsidRPr="00583EE1">
              <w:rPr>
                <w:bCs/>
              </w:rPr>
              <w:t xml:space="preserve"> va continua să fie unul de durată</w:t>
            </w:r>
            <w:r w:rsidR="00EF5D89">
              <w:rPr>
                <w:bCs/>
              </w:rPr>
              <w:t>, peste termenul stabilit în Regulament,</w:t>
            </w:r>
            <w:r w:rsidR="0032686F" w:rsidRPr="00583EE1">
              <w:rPr>
                <w:bCs/>
              </w:rPr>
              <w:t xml:space="preserve"> </w:t>
            </w:r>
            <w:r w:rsidR="001334BC" w:rsidRPr="00583EE1">
              <w:rPr>
                <w:bCs/>
              </w:rPr>
              <w:t>ș</w:t>
            </w:r>
            <w:r w:rsidR="0032686F" w:rsidRPr="00583EE1">
              <w:rPr>
                <w:bCs/>
              </w:rPr>
              <w:t>i cu utilizare de resurse administrative.</w:t>
            </w:r>
            <w:r w:rsidRPr="00583EE1">
              <w:rPr>
                <w:bCs/>
                <w:lang w:eastAsia="ja-JP"/>
              </w:rPr>
              <w:t xml:space="preserve"> </w:t>
            </w:r>
          </w:p>
        </w:tc>
      </w:tr>
      <w:tr w:rsidR="00FB609F" w:rsidRPr="00583EE1" w14:paraId="76998654"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7E4262E" w14:textId="77777777" w:rsidR="00FB609F" w:rsidRPr="00583EE1" w:rsidRDefault="00F62480" w:rsidP="00485A4B">
            <w:pPr>
              <w:spacing w:line="276" w:lineRule="auto"/>
            </w:pPr>
            <w:r w:rsidRPr="00583EE1">
              <w:rPr>
                <w:b/>
                <w:i/>
              </w:rPr>
              <w:t>b) Expune</w:t>
            </w:r>
            <w:r w:rsidR="001334BC" w:rsidRPr="00583EE1">
              <w:rPr>
                <w:b/>
                <w:i/>
              </w:rPr>
              <w:t>ț</w:t>
            </w:r>
            <w:r w:rsidRPr="00583EE1">
              <w:rPr>
                <w:b/>
                <w:i/>
              </w:rPr>
              <w:t xml:space="preserve">i principalele prevederi ale proiectului, cu impact, explicând cum acestea </w:t>
            </w:r>
            <w:r w:rsidR="001334BC" w:rsidRPr="00583EE1">
              <w:rPr>
                <w:b/>
                <w:i/>
              </w:rPr>
              <w:t>ț</w:t>
            </w:r>
            <w:r w:rsidRPr="00583EE1">
              <w:rPr>
                <w:b/>
                <w:i/>
              </w:rPr>
              <w:t>intesc cauzele problemei, cu indicarea nova</w:t>
            </w:r>
            <w:r w:rsidR="001334BC" w:rsidRPr="00583EE1">
              <w:rPr>
                <w:b/>
                <w:i/>
              </w:rPr>
              <w:t>ț</w:t>
            </w:r>
            <w:r w:rsidRPr="00583EE1">
              <w:rPr>
                <w:b/>
                <w:i/>
              </w:rPr>
              <w:t xml:space="preserve">iilor </w:t>
            </w:r>
            <w:r w:rsidR="001334BC" w:rsidRPr="00583EE1">
              <w:rPr>
                <w:b/>
                <w:i/>
              </w:rPr>
              <w:t>ș</w:t>
            </w:r>
            <w:r w:rsidRPr="00583EE1">
              <w:rPr>
                <w:b/>
                <w:i/>
              </w:rPr>
              <w:t>i întregului spectru de solu</w:t>
            </w:r>
            <w:r w:rsidR="001334BC" w:rsidRPr="00583EE1">
              <w:rPr>
                <w:b/>
                <w:i/>
              </w:rPr>
              <w:t>ț</w:t>
            </w:r>
            <w:r w:rsidRPr="00583EE1">
              <w:rPr>
                <w:b/>
                <w:i/>
              </w:rPr>
              <w:t>ii/drepturi/obliga</w:t>
            </w:r>
            <w:r w:rsidR="001334BC" w:rsidRPr="00583EE1">
              <w:rPr>
                <w:b/>
                <w:i/>
              </w:rPr>
              <w:t>ț</w:t>
            </w:r>
            <w:r w:rsidRPr="00583EE1">
              <w:rPr>
                <w:b/>
                <w:i/>
              </w:rPr>
              <w:t>ii ce se doresc să fie aprobate</w:t>
            </w:r>
          </w:p>
        </w:tc>
      </w:tr>
      <w:tr w:rsidR="00FB609F" w:rsidRPr="00583EE1" w14:paraId="684098AE"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AC339A0" w14:textId="01910853" w:rsidR="00AC3625" w:rsidRPr="00485A4B" w:rsidRDefault="00143E7A" w:rsidP="00485A4B">
            <w:pPr>
              <w:tabs>
                <w:tab w:val="left" w:pos="0"/>
                <w:tab w:val="left" w:pos="426"/>
                <w:tab w:val="left" w:pos="709"/>
                <w:tab w:val="left" w:pos="851"/>
              </w:tabs>
              <w:spacing w:after="120" w:line="276" w:lineRule="auto"/>
              <w:ind w:firstLine="587"/>
              <w:jc w:val="both"/>
              <w:rPr>
                <w:i/>
              </w:rPr>
            </w:pPr>
            <w:r w:rsidRPr="00DC1E36">
              <w:rPr>
                <w:bCs/>
                <w:lang w:eastAsia="ja-JP"/>
              </w:rPr>
              <w:t xml:space="preserve">Pentru a </w:t>
            </w:r>
            <w:r w:rsidR="004E61F5" w:rsidRPr="00DC1E36">
              <w:rPr>
                <w:bCs/>
                <w:lang w:eastAsia="ja-JP"/>
              </w:rPr>
              <w:t>solu</w:t>
            </w:r>
            <w:r w:rsidR="001334BC" w:rsidRPr="00DC1E36">
              <w:rPr>
                <w:bCs/>
                <w:lang w:eastAsia="ja-JP"/>
              </w:rPr>
              <w:t>ț</w:t>
            </w:r>
            <w:r w:rsidR="004E61F5" w:rsidRPr="00DC1E36">
              <w:rPr>
                <w:bCs/>
                <w:lang w:eastAsia="ja-JP"/>
              </w:rPr>
              <w:t xml:space="preserve">iona </w:t>
            </w:r>
            <w:r w:rsidRPr="00DC1E36">
              <w:rPr>
                <w:bCs/>
                <w:lang w:eastAsia="ja-JP"/>
              </w:rPr>
              <w:t xml:space="preserve">problema </w:t>
            </w:r>
            <w:r w:rsidR="00DC1E36" w:rsidRPr="00DC1E36">
              <w:rPr>
                <w:i/>
                <w:u w:val="single"/>
              </w:rPr>
              <w:t>asigurării principiului ”primul venit, primul servit</w:t>
            </w:r>
            <w:r w:rsidR="00DC1E36" w:rsidRPr="00485A4B">
              <w:rPr>
                <w:i/>
                <w:u w:val="single"/>
              </w:rPr>
              <w:t>”</w:t>
            </w:r>
            <w:r w:rsidR="00942B6E">
              <w:rPr>
                <w:i/>
                <w:u w:val="single"/>
              </w:rPr>
              <w:t xml:space="preserve"> </w:t>
            </w:r>
            <w:r w:rsidR="00AC3625" w:rsidRPr="00583EE1">
              <w:t>au fost identificate următoarele oportunită</w:t>
            </w:r>
            <w:r w:rsidR="001334BC" w:rsidRPr="00583EE1">
              <w:t>ț</w:t>
            </w:r>
            <w:r w:rsidR="00AC3625" w:rsidRPr="00583EE1">
              <w:t>i de îmbunătă</w:t>
            </w:r>
            <w:r w:rsidR="001334BC" w:rsidRPr="00583EE1">
              <w:t>ț</w:t>
            </w:r>
            <w:r w:rsidR="00AC3625" w:rsidRPr="00583EE1">
              <w:t>ire:</w:t>
            </w:r>
          </w:p>
          <w:p w14:paraId="2E86ABBB" w14:textId="77777777" w:rsidR="003875FE" w:rsidRPr="00583EE1" w:rsidRDefault="003875FE" w:rsidP="00485A4B">
            <w:pPr>
              <w:pStyle w:val="a7"/>
              <w:numPr>
                <w:ilvl w:val="0"/>
                <w:numId w:val="10"/>
              </w:numPr>
              <w:spacing w:after="200" w:line="276" w:lineRule="auto"/>
              <w:ind w:left="0" w:firstLine="426"/>
              <w:jc w:val="both"/>
            </w:pPr>
            <w:r w:rsidRPr="00583EE1">
              <w:rPr>
                <w:bCs/>
              </w:rPr>
              <w:t>În cazul stabilirii unor noi cote de capacitate de către Guvern ini</w:t>
            </w:r>
            <w:r w:rsidR="001334BC" w:rsidRPr="00583EE1">
              <w:rPr>
                <w:bCs/>
              </w:rPr>
              <w:t>ț</w:t>
            </w:r>
            <w:r w:rsidRPr="00583EE1">
              <w:rPr>
                <w:bCs/>
              </w:rPr>
              <w:t>ierea procesul de confirmare a statutului de producător eligibil pentru capacită</w:t>
            </w:r>
            <w:r w:rsidR="001334BC" w:rsidRPr="00583EE1">
              <w:rPr>
                <w:bCs/>
              </w:rPr>
              <w:t>ț</w:t>
            </w:r>
            <w:r w:rsidRPr="00583EE1">
              <w:rPr>
                <w:bCs/>
              </w:rPr>
              <w:t>ile noi are loc începând cu data specificată de Agen</w:t>
            </w:r>
            <w:r w:rsidR="001334BC" w:rsidRPr="00583EE1">
              <w:rPr>
                <w:bCs/>
              </w:rPr>
              <w:t>ț</w:t>
            </w:r>
            <w:r w:rsidRPr="00583EE1">
              <w:rPr>
                <w:bCs/>
              </w:rPr>
              <w:t>ie într-un anun</w:t>
            </w:r>
            <w:r w:rsidR="001334BC" w:rsidRPr="00583EE1">
              <w:rPr>
                <w:bCs/>
              </w:rPr>
              <w:t>ț</w:t>
            </w:r>
            <w:r w:rsidRPr="00583EE1">
              <w:rPr>
                <w:bCs/>
              </w:rPr>
              <w:t xml:space="preserve"> pe pagina web oficială. Anun</w:t>
            </w:r>
            <w:r w:rsidR="001334BC" w:rsidRPr="00583EE1">
              <w:rPr>
                <w:bCs/>
              </w:rPr>
              <w:t>ț</w:t>
            </w:r>
            <w:r w:rsidRPr="00583EE1">
              <w:rPr>
                <w:bCs/>
              </w:rPr>
              <w:t>ul privind ini</w:t>
            </w:r>
            <w:r w:rsidR="001334BC" w:rsidRPr="00583EE1">
              <w:rPr>
                <w:bCs/>
              </w:rPr>
              <w:t>ț</w:t>
            </w:r>
            <w:r w:rsidRPr="00583EE1">
              <w:rPr>
                <w:bCs/>
              </w:rPr>
              <w:t>ierea procesului de confirmare a statutului de producător eligibil pentru cotele noi de capacitate se publică cu cel pu</w:t>
            </w:r>
            <w:r w:rsidR="001334BC" w:rsidRPr="00583EE1">
              <w:rPr>
                <w:bCs/>
              </w:rPr>
              <w:t>ț</w:t>
            </w:r>
            <w:r w:rsidRPr="00583EE1">
              <w:rPr>
                <w:bCs/>
              </w:rPr>
              <w:t>in 10 zile lucrătoare înainte de data preconizată pentru ini</w:t>
            </w:r>
            <w:r w:rsidR="001334BC" w:rsidRPr="00583EE1">
              <w:rPr>
                <w:bCs/>
              </w:rPr>
              <w:t>ț</w:t>
            </w:r>
            <w:r w:rsidRPr="00583EE1">
              <w:rPr>
                <w:bCs/>
              </w:rPr>
              <w:t xml:space="preserve">ierea procesului. </w:t>
            </w:r>
            <w:r w:rsidR="00AC3625" w:rsidRPr="00583EE1">
              <w:t>Optimizarea procesului de racordare la re</w:t>
            </w:r>
            <w:r w:rsidR="001334BC" w:rsidRPr="00583EE1">
              <w:t>ț</w:t>
            </w:r>
            <w:r w:rsidR="00AC3625" w:rsidRPr="00583EE1">
              <w:t>ea, prin mic</w:t>
            </w:r>
            <w:r w:rsidR="001334BC" w:rsidRPr="00583EE1">
              <w:t>ș</w:t>
            </w:r>
            <w:r w:rsidR="00AC3625" w:rsidRPr="00583EE1">
              <w:t>orarea perioadei de timp sau comasarea unor etape ale procesului.</w:t>
            </w:r>
          </w:p>
          <w:p w14:paraId="7F770177" w14:textId="77777777" w:rsidR="003875FE" w:rsidRPr="00583EE1" w:rsidRDefault="003875FE" w:rsidP="00485A4B">
            <w:pPr>
              <w:pStyle w:val="a7"/>
              <w:numPr>
                <w:ilvl w:val="0"/>
                <w:numId w:val="10"/>
              </w:numPr>
              <w:spacing w:after="200" w:line="276" w:lineRule="auto"/>
              <w:ind w:left="0" w:firstLine="426"/>
              <w:jc w:val="both"/>
            </w:pPr>
            <w:r w:rsidRPr="00583EE1">
              <w:t>Capacitatea eliberată urmare a retragerii statutului de producător eligibil conform prevederilor prezentului Regulament poate fi confirmată repetat începând cu anul următor datei retragerii statutului de producător eligibil. În acest sens Agen</w:t>
            </w:r>
            <w:r w:rsidR="001334BC" w:rsidRPr="00583EE1">
              <w:t>ț</w:t>
            </w:r>
            <w:r w:rsidRPr="00583EE1">
              <w:t>ia publică pe pagina web oficială un anun</w:t>
            </w:r>
            <w:r w:rsidR="001334BC" w:rsidRPr="00583EE1">
              <w:t>ț</w:t>
            </w:r>
            <w:r w:rsidRPr="00583EE1">
              <w:t xml:space="preserve"> privind capacită</w:t>
            </w:r>
            <w:r w:rsidR="001334BC" w:rsidRPr="00583EE1">
              <w:t>ț</w:t>
            </w:r>
            <w:r w:rsidRPr="00583EE1">
              <w:t xml:space="preserve">ile eliberate urmare a retragerii statutului de producător eligibil în anul precedent </w:t>
            </w:r>
            <w:r w:rsidR="001334BC" w:rsidRPr="00583EE1">
              <w:t>ș</w:t>
            </w:r>
            <w:r w:rsidRPr="00583EE1">
              <w:t>i data de când pot fi depuse cereri pentru confirmarea statutului de producător eligibil pentru capacitatea respectivă.</w:t>
            </w:r>
          </w:p>
          <w:p w14:paraId="13803EF3" w14:textId="4DE0D8FE" w:rsidR="00C33DFB" w:rsidRPr="00583EE1" w:rsidRDefault="00C33DFB" w:rsidP="00485A4B">
            <w:pPr>
              <w:spacing w:after="120" w:line="276" w:lineRule="auto"/>
              <w:ind w:firstLine="587"/>
              <w:jc w:val="both"/>
              <w:rPr>
                <w:i/>
              </w:rPr>
            </w:pPr>
            <w:r w:rsidRPr="00583EE1">
              <w:t xml:space="preserve">Problema ce </w:t>
            </w:r>
            <w:r w:rsidR="001334BC" w:rsidRPr="00583EE1">
              <w:t>ț</w:t>
            </w:r>
            <w:r w:rsidRPr="00583EE1">
              <w:t xml:space="preserve">ine de </w:t>
            </w:r>
            <w:r w:rsidR="00DC1E36">
              <w:rPr>
                <w:i/>
                <w:u w:val="single"/>
              </w:rPr>
              <w:t>l</w:t>
            </w:r>
            <w:r w:rsidR="00DC1E36" w:rsidRPr="00583EE1">
              <w:rPr>
                <w:i/>
                <w:u w:val="single"/>
              </w:rPr>
              <w:t xml:space="preserve">ipsa prevederilor privind modul de utilizare a garanțiilor pentru participare și de bună execuție în unele cazuri specifice </w:t>
            </w:r>
            <w:r w:rsidRPr="00583EE1">
              <w:t xml:space="preserve"> se propune a fi rezolvată prin următoarele instrumente:</w:t>
            </w:r>
          </w:p>
          <w:p w14:paraId="39FBA88D" w14:textId="77777777" w:rsidR="003875FE" w:rsidRPr="00583EE1" w:rsidRDefault="003875FE" w:rsidP="00485A4B">
            <w:pPr>
              <w:pStyle w:val="af6"/>
              <w:spacing w:line="276" w:lineRule="auto"/>
            </w:pPr>
            <w:r w:rsidRPr="00583EE1">
              <w:lastRenderedPageBreak/>
              <w:t>1. În cazul confirmării statutului de producător eligibil ce urmează să pună în func</w:t>
            </w:r>
            <w:r w:rsidR="001334BC" w:rsidRPr="00583EE1">
              <w:t>ț</w:t>
            </w:r>
            <w:r w:rsidRPr="00583EE1">
              <w:t>iune centrala electrică garan</w:t>
            </w:r>
            <w:r w:rsidR="001334BC" w:rsidRPr="00583EE1">
              <w:t>ț</w:t>
            </w:r>
            <w:r w:rsidRPr="00583EE1">
              <w:t>ia pentru participare se rambursează integral solicitantului în termen de 10 zile lucrătoare din momentul depunerii de către solicitant a garan</w:t>
            </w:r>
            <w:r w:rsidR="001334BC" w:rsidRPr="00583EE1">
              <w:t>ț</w:t>
            </w:r>
            <w:r w:rsidRPr="00583EE1">
              <w:t>iei de bună execu</w:t>
            </w:r>
            <w:r w:rsidR="001334BC" w:rsidRPr="00583EE1">
              <w:t>ț</w:t>
            </w:r>
            <w:r w:rsidRPr="00583EE1">
              <w:t>ie a contractului. În caz contrar se procedează conform prevederilor pct. 33 din prezentul Regulament.</w:t>
            </w:r>
          </w:p>
          <w:p w14:paraId="067DEC83" w14:textId="77777777" w:rsidR="003875FE" w:rsidRPr="00583EE1" w:rsidRDefault="003875FE" w:rsidP="00485A4B">
            <w:pPr>
              <w:pStyle w:val="af6"/>
              <w:spacing w:line="276" w:lineRule="auto"/>
            </w:pPr>
            <w:r w:rsidRPr="00583EE1">
              <w:t>2. În cazul confirmării statutului de producător eligibil ce de</w:t>
            </w:r>
            <w:r w:rsidR="001334BC" w:rsidRPr="00583EE1">
              <w:t>ț</w:t>
            </w:r>
            <w:r w:rsidRPr="00583EE1">
              <w:t>ine o centrală electrică pusă în func</w:t>
            </w:r>
            <w:r w:rsidR="001334BC" w:rsidRPr="00583EE1">
              <w:t>ț</w:t>
            </w:r>
            <w:r w:rsidRPr="00583EE1">
              <w:t>iune garan</w:t>
            </w:r>
            <w:r w:rsidR="001334BC" w:rsidRPr="00583EE1">
              <w:t>ț</w:t>
            </w:r>
            <w:r w:rsidRPr="00583EE1">
              <w:t>ia pentru participare se rambursează integral solicitantului în termen de 10 zile lucrătoare din momentul confirmării statutului de producător eligibil.</w:t>
            </w:r>
          </w:p>
          <w:p w14:paraId="27E7156A" w14:textId="77777777" w:rsidR="003875FE" w:rsidRPr="00583EE1" w:rsidRDefault="003875FE" w:rsidP="00485A4B">
            <w:pPr>
              <w:pStyle w:val="af6"/>
              <w:spacing w:line="276" w:lineRule="auto"/>
            </w:pPr>
            <w:r w:rsidRPr="00583EE1">
              <w:t>3. Garan</w:t>
            </w:r>
            <w:r w:rsidR="001334BC" w:rsidRPr="00583EE1">
              <w:t>ț</w:t>
            </w:r>
            <w:r w:rsidRPr="00583EE1">
              <w:t>ia pentru participare se rambursează solicitantului în cazul respingerii cererii pentru confirmarea statutului de producător eligibil în termen de 10 zile lucrătoare din momentul hotărârii de respingere.</w:t>
            </w:r>
          </w:p>
          <w:p w14:paraId="672D4358" w14:textId="77777777" w:rsidR="003875FE" w:rsidRPr="00583EE1" w:rsidRDefault="003875FE" w:rsidP="00485A4B">
            <w:pPr>
              <w:pStyle w:val="af6"/>
              <w:spacing w:line="276" w:lineRule="auto"/>
            </w:pPr>
            <w:r w:rsidRPr="00583EE1">
              <w:t>4. Prin derogare de la pct. 21</w:t>
            </w:r>
            <w:r w:rsidRPr="00583EE1">
              <w:rPr>
                <w:vertAlign w:val="superscript"/>
              </w:rPr>
              <w:t>2</w:t>
            </w:r>
            <w:r w:rsidRPr="00583EE1">
              <w:t xml:space="preserve"> în cazul în care temei pentru respingerea cererii constituie nerespectarea cerin</w:t>
            </w:r>
            <w:r w:rsidR="001334BC" w:rsidRPr="00583EE1">
              <w:t>ț</w:t>
            </w:r>
            <w:r w:rsidRPr="00583EE1">
              <w:t>elor art. 36 alin. (5</w:t>
            </w:r>
            <w:r w:rsidRPr="00583EE1">
              <w:rPr>
                <w:vertAlign w:val="superscript"/>
              </w:rPr>
              <w:t>1</w:t>
            </w:r>
            <w:r w:rsidRPr="00583EE1">
              <w:t>) din Legea privind promovarea utilizării energiei din surse regenerabile garan</w:t>
            </w:r>
            <w:r w:rsidR="001334BC" w:rsidRPr="00583EE1">
              <w:t>ț</w:t>
            </w:r>
            <w:r w:rsidRPr="00583EE1">
              <w:t>ia pentru participare nu se rambursează solicitantului, urmând a fi transferată la bugetul de stat în baza Hotărârii Agen</w:t>
            </w:r>
            <w:r w:rsidR="001334BC" w:rsidRPr="00583EE1">
              <w:t>ț</w:t>
            </w:r>
            <w:r w:rsidRPr="00583EE1">
              <w:t>iei cu privire la retragerea statutului de producător eligibil.</w:t>
            </w:r>
          </w:p>
          <w:p w14:paraId="4E7D7DE1" w14:textId="77777777" w:rsidR="003875FE" w:rsidRPr="00583EE1" w:rsidRDefault="003875FE" w:rsidP="00485A4B">
            <w:pPr>
              <w:pStyle w:val="af6"/>
              <w:spacing w:line="276" w:lineRule="auto"/>
            </w:pPr>
            <w:r w:rsidRPr="00583EE1">
              <w:t>5. Sumele transferate pe contul Agen</w:t>
            </w:r>
            <w:r w:rsidR="001334BC" w:rsidRPr="00583EE1">
              <w:t>ț</w:t>
            </w:r>
            <w:r w:rsidRPr="00583EE1">
              <w:t>iei care indică la capitolul destina</w:t>
            </w:r>
            <w:r w:rsidR="001334BC" w:rsidRPr="00583EE1">
              <w:t>ț</w:t>
            </w:r>
            <w:r w:rsidRPr="00583EE1">
              <w:t>ia plă</w:t>
            </w:r>
            <w:r w:rsidR="001334BC" w:rsidRPr="00583EE1">
              <w:t>ț</w:t>
            </w:r>
            <w:r w:rsidRPr="00583EE1">
              <w:t>ii - plata pentru garan</w:t>
            </w:r>
            <w:r w:rsidR="001334BC" w:rsidRPr="00583EE1">
              <w:t>ț</w:t>
            </w:r>
            <w:r w:rsidRPr="00583EE1">
              <w:t>ie pentru participare, sunt restituite dacă plătitorul nu a prezentat cererea pentru confirmarea statutului de producător eligibil timp de 60 de zile din momentul depunerii garan</w:t>
            </w:r>
            <w:r w:rsidR="001334BC" w:rsidRPr="00583EE1">
              <w:t>ț</w:t>
            </w:r>
            <w:r w:rsidRPr="00583EE1">
              <w:t>iei pentru participare.</w:t>
            </w:r>
          </w:p>
          <w:p w14:paraId="3F5304B1" w14:textId="77777777" w:rsidR="003875FE" w:rsidRPr="00583EE1" w:rsidRDefault="003875FE" w:rsidP="00485A4B">
            <w:pPr>
              <w:pStyle w:val="af6"/>
              <w:spacing w:line="276" w:lineRule="auto"/>
            </w:pPr>
            <w:r w:rsidRPr="00583EE1">
              <w:t>6. Solicitantul este obligat să depună garan</w:t>
            </w:r>
            <w:r w:rsidR="001334BC" w:rsidRPr="00583EE1">
              <w:t>ț</w:t>
            </w:r>
            <w:r w:rsidRPr="00583EE1">
              <w:t>ia de bună execu</w:t>
            </w:r>
            <w:r w:rsidR="001334BC" w:rsidRPr="00583EE1">
              <w:t>ț</w:t>
            </w:r>
            <w:r w:rsidRPr="00583EE1">
              <w:t xml:space="preserve">ie a contractului </w:t>
            </w:r>
            <w:r w:rsidR="001334BC" w:rsidRPr="00583EE1">
              <w:t>ș</w:t>
            </w:r>
            <w:r w:rsidRPr="00583EE1">
              <w:t>i să prezinte Agen</w:t>
            </w:r>
            <w:r w:rsidR="001334BC" w:rsidRPr="00583EE1">
              <w:t>ț</w:t>
            </w:r>
            <w:r w:rsidRPr="00583EE1">
              <w:t>iei confirmarea respectivă în termen de 15 zile lucrătoare din momentul publicării anun</w:t>
            </w:r>
            <w:r w:rsidR="001334BC" w:rsidRPr="00583EE1">
              <w:t>ț</w:t>
            </w:r>
            <w:r w:rsidRPr="00583EE1">
              <w:t>ului privind confirmarea statutului de producător eligibil pe pagina web oficială a Agen</w:t>
            </w:r>
            <w:r w:rsidR="001334BC" w:rsidRPr="00583EE1">
              <w:t>ț</w:t>
            </w:r>
            <w:r w:rsidRPr="00583EE1">
              <w:t>iei.</w:t>
            </w:r>
          </w:p>
          <w:p w14:paraId="6EE7DFFA" w14:textId="77777777" w:rsidR="00D54A7D" w:rsidRPr="00583EE1" w:rsidRDefault="00D54A7D" w:rsidP="00485A4B">
            <w:pPr>
              <w:pStyle w:val="af6"/>
              <w:spacing w:line="276" w:lineRule="auto"/>
            </w:pPr>
          </w:p>
          <w:p w14:paraId="50886651" w14:textId="627B9DEE" w:rsidR="00D54A7D" w:rsidRPr="00583EE1" w:rsidRDefault="00D54A7D" w:rsidP="00485A4B">
            <w:pPr>
              <w:spacing w:after="120" w:line="276" w:lineRule="auto"/>
              <w:ind w:firstLine="587"/>
              <w:jc w:val="both"/>
            </w:pPr>
            <w:r w:rsidRPr="00583EE1">
              <w:t xml:space="preserve">Problema ce </w:t>
            </w:r>
            <w:r w:rsidR="001334BC" w:rsidRPr="00583EE1">
              <w:t>ț</w:t>
            </w:r>
            <w:r w:rsidRPr="00583EE1">
              <w:t xml:space="preserve">ine de </w:t>
            </w:r>
            <w:r w:rsidR="00DC1E36">
              <w:rPr>
                <w:i/>
                <w:u w:val="single"/>
              </w:rPr>
              <w:t>a</w:t>
            </w:r>
            <w:r w:rsidR="00DC1E36" w:rsidRPr="00583EE1">
              <w:rPr>
                <w:i/>
                <w:u w:val="single"/>
              </w:rPr>
              <w:t>lgoritmul complicat de evaluare a conformității solicitantului cu cerințele legale stabilite în art. 36 alin. (5</w:t>
            </w:r>
            <w:r w:rsidR="00DC1E36" w:rsidRPr="00583EE1">
              <w:rPr>
                <w:i/>
                <w:u w:val="single"/>
                <w:vertAlign w:val="superscript"/>
              </w:rPr>
              <w:t>1</w:t>
            </w:r>
            <w:r w:rsidR="00DC1E36" w:rsidRPr="00583EE1">
              <w:rPr>
                <w:i/>
                <w:u w:val="single"/>
              </w:rPr>
              <w:t>) din Legea privind promovarea utilizării energiei din surse regenerabile de către producătorul eligibil</w:t>
            </w:r>
            <w:r w:rsidR="00942B6E">
              <w:rPr>
                <w:i/>
                <w:u w:val="single"/>
              </w:rPr>
              <w:t xml:space="preserve"> </w:t>
            </w:r>
            <w:r w:rsidRPr="00583EE1">
              <w:t xml:space="preserve">se propune a fi rezolvată prin </w:t>
            </w:r>
            <w:r w:rsidRPr="00583EE1">
              <w:rPr>
                <w:u w:val="dotted"/>
              </w:rPr>
              <w:t>următoarele prevederi</w:t>
            </w:r>
            <w:r w:rsidRPr="00583EE1">
              <w:t>:</w:t>
            </w:r>
          </w:p>
          <w:p w14:paraId="1BCA0BDE" w14:textId="77777777" w:rsidR="00D54A7D" w:rsidRPr="00583EE1" w:rsidRDefault="00D54A7D" w:rsidP="00485A4B">
            <w:pPr>
              <w:pStyle w:val="af6"/>
              <w:numPr>
                <w:ilvl w:val="0"/>
                <w:numId w:val="28"/>
              </w:numPr>
              <w:spacing w:line="276" w:lineRule="auto"/>
              <w:ind w:left="21" w:firstLine="491"/>
            </w:pPr>
            <w:r w:rsidRPr="00583EE1">
              <w:t>La cererea pentru confirmarea statutului de producător eligibil se anexează următoarele acte: declara</w:t>
            </w:r>
            <w:r w:rsidR="001334BC" w:rsidRPr="00583EE1">
              <w:t>ț</w:t>
            </w:r>
            <w:r w:rsidRPr="00583EE1">
              <w:t>ia pe proprie răspundere semnată de către de</w:t>
            </w:r>
            <w:r w:rsidR="001334BC" w:rsidRPr="00583EE1">
              <w:t>ț</w:t>
            </w:r>
            <w:r w:rsidRPr="00583EE1">
              <w:t xml:space="preserve">inătorul centralei electrice pentru care se solicită confirmarea statutului de producător eligibil, conform formularului stabilit </w:t>
            </w:r>
            <w:r w:rsidR="001334BC" w:rsidRPr="00583EE1">
              <w:t>ș</w:t>
            </w:r>
            <w:r w:rsidRPr="00583EE1">
              <w:t>i informa</w:t>
            </w:r>
            <w:r w:rsidR="001334BC" w:rsidRPr="00583EE1">
              <w:t>ț</w:t>
            </w:r>
            <w:r w:rsidRPr="00583EE1">
              <w:t>ia adi</w:t>
            </w:r>
            <w:r w:rsidR="001334BC" w:rsidRPr="00583EE1">
              <w:t>ț</w:t>
            </w:r>
            <w:r w:rsidRPr="00583EE1">
              <w:t>ională despre solicitantul conform formularului stabilit .</w:t>
            </w:r>
          </w:p>
          <w:p w14:paraId="31360057" w14:textId="77777777" w:rsidR="00D54A7D" w:rsidRPr="00583EE1" w:rsidRDefault="00D54A7D" w:rsidP="00485A4B">
            <w:pPr>
              <w:pStyle w:val="af6"/>
              <w:numPr>
                <w:ilvl w:val="0"/>
                <w:numId w:val="28"/>
              </w:numPr>
              <w:spacing w:line="276" w:lineRule="auto"/>
              <w:ind w:left="21" w:firstLine="491"/>
            </w:pPr>
            <w:r w:rsidRPr="00583EE1">
              <w:t>În scopul respectării îndeplinirii cerin</w:t>
            </w:r>
            <w:r w:rsidR="001334BC" w:rsidRPr="00583EE1">
              <w:t>ț</w:t>
            </w:r>
            <w:r w:rsidRPr="00583EE1">
              <w:t>elor stabilite în art. 36 alin. (5</w:t>
            </w:r>
            <w:r w:rsidRPr="00583EE1">
              <w:rPr>
                <w:vertAlign w:val="superscript"/>
              </w:rPr>
              <w:t>1</w:t>
            </w:r>
            <w:r w:rsidRPr="00583EE1">
              <w:t>) din Legea privind promovarea utilizării energiei din surse regenerabile producătorul eligibil este obligat să prezinte Agen</w:t>
            </w:r>
            <w:r w:rsidR="001334BC" w:rsidRPr="00583EE1">
              <w:t>ț</w:t>
            </w:r>
            <w:r w:rsidRPr="00583EE1">
              <w:t>iei informa</w:t>
            </w:r>
            <w:r w:rsidR="001334BC" w:rsidRPr="00583EE1">
              <w:t>ț</w:t>
            </w:r>
            <w:r w:rsidRPr="00583EE1">
              <w:t>ii privind fondatorii, ac</w:t>
            </w:r>
            <w:r w:rsidR="001334BC" w:rsidRPr="00583EE1">
              <w:t>ț</w:t>
            </w:r>
            <w:r w:rsidRPr="00583EE1">
              <w:t>ionarii, asocia</w:t>
            </w:r>
            <w:r w:rsidR="001334BC" w:rsidRPr="00583EE1">
              <w:t>ț</w:t>
            </w:r>
            <w:r w:rsidRPr="00583EE1">
              <w:t xml:space="preserve">ii, administratorii </w:t>
            </w:r>
            <w:r w:rsidR="001334BC" w:rsidRPr="00583EE1">
              <w:t>ș</w:t>
            </w:r>
            <w:r w:rsidRPr="00583EE1">
              <w:t>i beneficiarii efectivi ai producătorului eligibil.</w:t>
            </w:r>
          </w:p>
          <w:p w14:paraId="7FB7E863" w14:textId="77777777" w:rsidR="00D54A7D" w:rsidRPr="00583EE1" w:rsidRDefault="00D54A7D" w:rsidP="00485A4B">
            <w:pPr>
              <w:pStyle w:val="af6"/>
              <w:numPr>
                <w:ilvl w:val="0"/>
                <w:numId w:val="28"/>
              </w:numPr>
              <w:spacing w:line="276" w:lineRule="auto"/>
              <w:ind w:left="21" w:firstLine="491"/>
            </w:pPr>
            <w:r w:rsidRPr="00583EE1">
              <w:t>Informa</w:t>
            </w:r>
            <w:r w:rsidR="001334BC" w:rsidRPr="00583EE1">
              <w:t>ț</w:t>
            </w:r>
            <w:r w:rsidRPr="00583EE1">
              <w:t>ia privind fondatorii, ac</w:t>
            </w:r>
            <w:r w:rsidR="001334BC" w:rsidRPr="00583EE1">
              <w:t>ț</w:t>
            </w:r>
            <w:r w:rsidRPr="00583EE1">
              <w:t>ionarii, asocia</w:t>
            </w:r>
            <w:r w:rsidR="001334BC" w:rsidRPr="00583EE1">
              <w:t>ț</w:t>
            </w:r>
            <w:r w:rsidRPr="00583EE1">
              <w:t xml:space="preserve">ii, administratorii </w:t>
            </w:r>
            <w:r w:rsidR="001334BC" w:rsidRPr="00583EE1">
              <w:t>ș</w:t>
            </w:r>
            <w:r w:rsidRPr="00583EE1">
              <w:t>i beneficiarii efectivi ai producătorului eligibil se prezintă conform formularului stabilit în Anexa, cu o periodicitate după cum urmează:</w:t>
            </w:r>
          </w:p>
          <w:p w14:paraId="4D5B158D" w14:textId="77777777" w:rsidR="00D54A7D" w:rsidRPr="00583EE1" w:rsidRDefault="00D54A7D" w:rsidP="00485A4B">
            <w:pPr>
              <w:pStyle w:val="af6"/>
              <w:numPr>
                <w:ilvl w:val="1"/>
                <w:numId w:val="28"/>
              </w:numPr>
              <w:spacing w:line="276" w:lineRule="auto"/>
              <w:ind w:left="21" w:firstLine="491"/>
            </w:pPr>
            <w:r w:rsidRPr="00583EE1">
              <w:t>la etapa punerii în func</w:t>
            </w:r>
            <w:r w:rsidR="001334BC" w:rsidRPr="00583EE1">
              <w:t>ț</w:t>
            </w:r>
            <w:r w:rsidRPr="00583EE1">
              <w:t>iune a centralei electrice, odată cu transmiterea notificării Agen</w:t>
            </w:r>
            <w:r w:rsidR="001334BC" w:rsidRPr="00583EE1">
              <w:t>ț</w:t>
            </w:r>
            <w:r w:rsidRPr="00583EE1">
              <w:t>iei conform pct. 43;</w:t>
            </w:r>
          </w:p>
          <w:p w14:paraId="3A56982B" w14:textId="77777777" w:rsidR="00D54A7D" w:rsidRPr="00583EE1" w:rsidRDefault="00D54A7D" w:rsidP="00485A4B">
            <w:pPr>
              <w:pStyle w:val="af6"/>
              <w:numPr>
                <w:ilvl w:val="1"/>
                <w:numId w:val="28"/>
              </w:numPr>
              <w:spacing w:line="276" w:lineRule="auto"/>
              <w:ind w:left="21" w:firstLine="491"/>
            </w:pPr>
            <w:r w:rsidRPr="00583EE1">
              <w:t>în termen de 3 luni din momentul modificării fondatorilor, ac</w:t>
            </w:r>
            <w:r w:rsidR="001334BC" w:rsidRPr="00583EE1">
              <w:t>ț</w:t>
            </w:r>
            <w:r w:rsidRPr="00583EE1">
              <w:t>ionarilor, asocia</w:t>
            </w:r>
            <w:r w:rsidR="001334BC" w:rsidRPr="00583EE1">
              <w:t>ț</w:t>
            </w:r>
            <w:r w:rsidRPr="00583EE1">
              <w:t>ilor, administratorilor sau beneficiarilor efectivi;</w:t>
            </w:r>
          </w:p>
          <w:p w14:paraId="27186A36" w14:textId="77777777" w:rsidR="00D54A7D" w:rsidRPr="00583EE1" w:rsidRDefault="00D54A7D" w:rsidP="00485A4B">
            <w:pPr>
              <w:pStyle w:val="af6"/>
              <w:numPr>
                <w:ilvl w:val="1"/>
                <w:numId w:val="28"/>
              </w:numPr>
              <w:spacing w:line="276" w:lineRule="auto"/>
              <w:ind w:left="21" w:firstLine="491"/>
            </w:pPr>
            <w:r w:rsidRPr="00583EE1">
              <w:t>ulterior punerii în func</w:t>
            </w:r>
            <w:r w:rsidR="001334BC" w:rsidRPr="00583EE1">
              <w:t>ț</w:t>
            </w:r>
            <w:r w:rsidRPr="00583EE1">
              <w:t xml:space="preserve">iune a centralei electrice </w:t>
            </w:r>
            <w:r w:rsidR="001334BC" w:rsidRPr="00583EE1">
              <w:t>ș</w:t>
            </w:r>
            <w:r w:rsidRPr="00583EE1">
              <w:t>i până la finalizarea termenului schemei de sprijin – anual, până la data de 01 martie.</w:t>
            </w:r>
          </w:p>
          <w:p w14:paraId="6EAF631F" w14:textId="77777777" w:rsidR="00D54A7D" w:rsidRPr="00583EE1" w:rsidRDefault="00D54A7D" w:rsidP="00485A4B">
            <w:pPr>
              <w:pStyle w:val="af6"/>
              <w:numPr>
                <w:ilvl w:val="0"/>
                <w:numId w:val="28"/>
              </w:numPr>
              <w:spacing w:line="276" w:lineRule="auto"/>
              <w:ind w:left="21" w:firstLine="491"/>
            </w:pPr>
            <w:r w:rsidRPr="00583EE1">
              <w:lastRenderedPageBreak/>
              <w:t>În cazul reorganizării producătorului eligibil sau vânzării centralei electrice care produce energie electrică din surse regenerabile, a terenului sau construc</w:t>
            </w:r>
            <w:r w:rsidR="001334BC" w:rsidRPr="00583EE1">
              <w:t>ț</w:t>
            </w:r>
            <w:r w:rsidRPr="00583EE1">
              <w:t>iei unde este/urmează a fi construită centrala electrică producătorul eligibil este obligat să notifice Agen</w:t>
            </w:r>
            <w:r w:rsidR="001334BC" w:rsidRPr="00583EE1">
              <w:t>ț</w:t>
            </w:r>
            <w:r w:rsidRPr="00583EE1">
              <w:t xml:space="preserve">ia </w:t>
            </w:r>
            <w:r w:rsidR="001334BC" w:rsidRPr="00583EE1">
              <w:t>ș</w:t>
            </w:r>
            <w:r w:rsidRPr="00583EE1">
              <w:t>i să indice succesorul dreptului de proprietate asupra centralei electrice, terenului sau construc</w:t>
            </w:r>
            <w:r w:rsidR="001334BC" w:rsidRPr="00583EE1">
              <w:t>ț</w:t>
            </w:r>
            <w:r w:rsidRPr="00583EE1">
              <w:t>iei unde este/urmează a fi construită centrala electrică. Înstrăinarea centralei electrice sau, în cazul unei centrale electrice ce urmează a fi construită, a terenului sau construc</w:t>
            </w:r>
            <w:r w:rsidR="001334BC" w:rsidRPr="00583EE1">
              <w:t>ț</w:t>
            </w:r>
            <w:r w:rsidRPr="00583EE1">
              <w:t>iei care a servit drept temei pentru confirmarea statutului de producător eligibil serve</w:t>
            </w:r>
            <w:r w:rsidR="001334BC" w:rsidRPr="00583EE1">
              <w:t>ș</w:t>
            </w:r>
            <w:r w:rsidRPr="00583EE1">
              <w:t xml:space="preserve">te drept temei pentru retragerea statutului de producător eligibil conform prevederilor pct. 38 </w:t>
            </w:r>
            <w:proofErr w:type="spellStart"/>
            <w:r w:rsidRPr="00583EE1">
              <w:t>sbp</w:t>
            </w:r>
            <w:proofErr w:type="spellEnd"/>
            <w:r w:rsidRPr="00583EE1">
              <w:t>. 2).</w:t>
            </w:r>
          </w:p>
          <w:p w14:paraId="4B286892" w14:textId="38A45BBE" w:rsidR="008C2007" w:rsidRPr="00583EE1" w:rsidRDefault="00D54A7D" w:rsidP="00485A4B">
            <w:pPr>
              <w:pStyle w:val="af6"/>
              <w:numPr>
                <w:ilvl w:val="0"/>
                <w:numId w:val="28"/>
              </w:numPr>
              <w:spacing w:line="276" w:lineRule="auto"/>
              <w:ind w:left="21" w:firstLine="491"/>
            </w:pPr>
            <w:r w:rsidRPr="00583EE1">
              <w:t>În scopul beneficierii de statutul de producător eligibil, noul proprietar este obligat ca în termen de 10 zile lucrătoare din momentul înregistrării dreptului de proprietate asupra centralei electrice (în cazul centralei electrice puse în func</w:t>
            </w:r>
            <w:r w:rsidR="001334BC" w:rsidRPr="00583EE1">
              <w:t>ț</w:t>
            </w:r>
            <w:r w:rsidRPr="00583EE1">
              <w:t>iune) sau dreptului de proprietate/superficie asupra terenului/construc</w:t>
            </w:r>
            <w:r w:rsidR="001334BC" w:rsidRPr="00583EE1">
              <w:t>ț</w:t>
            </w:r>
            <w:r w:rsidRPr="00583EE1">
              <w:t>iei care a servit drept temei pentru confirmarea statutului de producător eligibil, să prezinte Agen</w:t>
            </w:r>
            <w:r w:rsidR="001334BC" w:rsidRPr="00583EE1">
              <w:t>ț</w:t>
            </w:r>
            <w:r w:rsidRPr="00583EE1">
              <w:t xml:space="preserve">iei actele prevăzute la pct. 8 </w:t>
            </w:r>
            <w:r w:rsidR="001334BC" w:rsidRPr="00583EE1">
              <w:t>ș</w:t>
            </w:r>
            <w:r w:rsidRPr="00583EE1">
              <w:t>i 9 din prezentul Regulament, cu excep</w:t>
            </w:r>
            <w:r w:rsidR="001334BC" w:rsidRPr="00583EE1">
              <w:t>ț</w:t>
            </w:r>
            <w:r w:rsidRPr="00583EE1">
              <w:t>ia copiei actului care atestă faptul depunerii garan</w:t>
            </w:r>
            <w:r w:rsidR="001334BC" w:rsidRPr="00583EE1">
              <w:t>ț</w:t>
            </w:r>
            <w:r w:rsidRPr="00583EE1">
              <w:t>iei pentru participare. Noul proprietar trebuie să întrunească cerin</w:t>
            </w:r>
            <w:r w:rsidR="001334BC" w:rsidRPr="00583EE1">
              <w:t>ț</w:t>
            </w:r>
            <w:r w:rsidRPr="00583EE1">
              <w:t xml:space="preserve">ele stabilite în prezentul Regulament </w:t>
            </w:r>
            <w:r w:rsidR="001334BC" w:rsidRPr="00583EE1">
              <w:t>ș</w:t>
            </w:r>
            <w:r w:rsidRPr="00583EE1">
              <w:t>i să-</w:t>
            </w:r>
            <w:r w:rsidR="001334BC" w:rsidRPr="00583EE1">
              <w:t>ș</w:t>
            </w:r>
            <w:r w:rsidRPr="00583EE1">
              <w:t>i asume obliga</w:t>
            </w:r>
            <w:r w:rsidR="001334BC" w:rsidRPr="00583EE1">
              <w:t>ț</w:t>
            </w:r>
            <w:r w:rsidRPr="00583EE1">
              <w:t>iile prevăzute de Legea privind promovarea utilizării energiei regenerabile.</w:t>
            </w:r>
            <w:r w:rsidR="000A5CB5">
              <w:t xml:space="preserve"> </w:t>
            </w:r>
          </w:p>
        </w:tc>
      </w:tr>
      <w:tr w:rsidR="00FB609F" w:rsidRPr="00583EE1" w14:paraId="3604CAB8"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12E3DC8" w14:textId="77777777" w:rsidR="00FB609F" w:rsidRPr="00583EE1" w:rsidRDefault="00F62480" w:rsidP="00485A4B">
            <w:pPr>
              <w:spacing w:line="276" w:lineRule="auto"/>
            </w:pPr>
            <w:r w:rsidRPr="00583EE1">
              <w:rPr>
                <w:b/>
                <w:i/>
              </w:rPr>
              <w:lastRenderedPageBreak/>
              <w:t>c) Expune</w:t>
            </w:r>
            <w:r w:rsidR="001334BC" w:rsidRPr="00583EE1">
              <w:rPr>
                <w:b/>
                <w:i/>
              </w:rPr>
              <w:t>ț</w:t>
            </w:r>
            <w:r w:rsidRPr="00583EE1">
              <w:rPr>
                <w:b/>
                <w:i/>
              </w:rPr>
              <w:t>i op</w:t>
            </w:r>
            <w:r w:rsidR="001334BC" w:rsidRPr="00583EE1">
              <w:rPr>
                <w:b/>
                <w:i/>
              </w:rPr>
              <w:t>ț</w:t>
            </w:r>
            <w:r w:rsidRPr="00583EE1">
              <w:rPr>
                <w:b/>
                <w:i/>
              </w:rPr>
              <w:t>iunile alternative analizate sau explica</w:t>
            </w:r>
            <w:r w:rsidR="001334BC" w:rsidRPr="00583EE1">
              <w:rPr>
                <w:b/>
                <w:i/>
              </w:rPr>
              <w:t>ț</w:t>
            </w:r>
            <w:r w:rsidRPr="00583EE1">
              <w:rPr>
                <w:b/>
                <w:i/>
              </w:rPr>
              <w:t>i motivul de ce acestea nu au fost luate în considerare</w:t>
            </w:r>
          </w:p>
        </w:tc>
      </w:tr>
      <w:tr w:rsidR="00FB609F" w:rsidRPr="00583EE1" w14:paraId="1F1C7FC5"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0E1BCFF" w14:textId="77777777" w:rsidR="00B77666" w:rsidRPr="00583EE1" w:rsidRDefault="00F62480">
            <w:pPr>
              <w:spacing w:line="276" w:lineRule="auto"/>
              <w:ind w:firstLine="460"/>
              <w:jc w:val="both"/>
            </w:pPr>
            <w:r w:rsidRPr="00583EE1">
              <w:t>În urma examinării op</w:t>
            </w:r>
            <w:r w:rsidR="001334BC" w:rsidRPr="00583EE1">
              <w:t>ț</w:t>
            </w:r>
            <w:r w:rsidRPr="00583EE1">
              <w:t xml:space="preserve">iunilor </w:t>
            </w:r>
            <w:r w:rsidR="00431437" w:rsidRPr="00583EE1">
              <w:t>propuse în scopul</w:t>
            </w:r>
            <w:r w:rsidRPr="00583EE1">
              <w:t xml:space="preserve"> </w:t>
            </w:r>
            <w:r w:rsidR="00431437" w:rsidRPr="00583EE1">
              <w:t xml:space="preserve">asigurării respectării </w:t>
            </w:r>
            <w:r w:rsidRPr="00583EE1">
              <w:t>prevederilor legii</w:t>
            </w:r>
            <w:r w:rsidR="00431437" w:rsidRPr="00583EE1">
              <w:t>,</w:t>
            </w:r>
            <w:r w:rsidRPr="00583EE1">
              <w:t xml:space="preserve"> s-a constatat că </w:t>
            </w:r>
            <w:r w:rsidR="00431437" w:rsidRPr="00583EE1">
              <w:t>reie</w:t>
            </w:r>
            <w:r w:rsidR="001334BC" w:rsidRPr="00583EE1">
              <w:t>ș</w:t>
            </w:r>
            <w:r w:rsidR="00431437" w:rsidRPr="00583EE1">
              <w:t xml:space="preserve">ind din prevederile </w:t>
            </w:r>
            <w:bookmarkStart w:id="0" w:name="_GoBack"/>
            <w:r w:rsidR="00BF3097" w:rsidRPr="00942B6E">
              <w:rPr>
                <w:bCs/>
                <w:i/>
              </w:rPr>
              <w:t xml:space="preserve">Legii </w:t>
            </w:r>
            <w:r w:rsidR="000A5CB5" w:rsidRPr="00942B6E">
              <w:rPr>
                <w:bCs/>
                <w:i/>
              </w:rPr>
              <w:t xml:space="preserve">nr. 10/2016 </w:t>
            </w:r>
            <w:r w:rsidR="00BF3097" w:rsidRPr="00942B6E">
              <w:rPr>
                <w:bCs/>
                <w:i/>
              </w:rPr>
              <w:t>privind promovarea utilizării energiei din surse regenerabile</w:t>
            </w:r>
            <w:bookmarkEnd w:id="0"/>
            <w:r w:rsidR="00431437" w:rsidRPr="00583EE1">
              <w:t xml:space="preserve">, </w:t>
            </w:r>
            <w:r w:rsidRPr="00583EE1">
              <w:t xml:space="preserve">elaborarea </w:t>
            </w:r>
            <w:r w:rsidR="001334BC" w:rsidRPr="00583EE1">
              <w:t>ș</w:t>
            </w:r>
            <w:r w:rsidRPr="00583EE1">
              <w:t xml:space="preserve">i implementarea </w:t>
            </w:r>
            <w:r w:rsidR="00431437" w:rsidRPr="00583EE1">
              <w:t>unei op</w:t>
            </w:r>
            <w:r w:rsidR="001334BC" w:rsidRPr="00583EE1">
              <w:t>ț</w:t>
            </w:r>
            <w:r w:rsidR="00431437" w:rsidRPr="00583EE1">
              <w:t>iuni</w:t>
            </w:r>
            <w:r w:rsidRPr="00583EE1">
              <w:t xml:space="preserve"> alternative, nu ar solu</w:t>
            </w:r>
            <w:r w:rsidR="001334BC" w:rsidRPr="00583EE1">
              <w:t>ț</w:t>
            </w:r>
            <w:r w:rsidRPr="00583EE1">
              <w:t>iona to</w:t>
            </w:r>
            <w:r w:rsidR="00143E7A" w:rsidRPr="00583EE1">
              <w:t>ate problemele expuse anterior.</w:t>
            </w:r>
          </w:p>
        </w:tc>
      </w:tr>
      <w:tr w:rsidR="00FB609F" w:rsidRPr="00583EE1" w14:paraId="77F7CCE7"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35E693B" w14:textId="77777777" w:rsidR="00FB609F" w:rsidRPr="00583EE1" w:rsidRDefault="00F62480" w:rsidP="00485A4B">
            <w:pPr>
              <w:spacing w:line="276" w:lineRule="auto"/>
            </w:pPr>
            <w:r w:rsidRPr="00583EE1">
              <w:rPr>
                <w:b/>
              </w:rPr>
              <w:t xml:space="preserve">4. Analiza impacturilor </w:t>
            </w:r>
            <w:r w:rsidR="005A68DE" w:rsidRPr="00583EE1">
              <w:rPr>
                <w:b/>
              </w:rPr>
              <w:t>op</w:t>
            </w:r>
            <w:r w:rsidR="001334BC" w:rsidRPr="00583EE1">
              <w:rPr>
                <w:b/>
              </w:rPr>
              <w:t>ț</w:t>
            </w:r>
            <w:r w:rsidR="005A68DE" w:rsidRPr="00583EE1">
              <w:rPr>
                <w:b/>
              </w:rPr>
              <w:t>iunilor</w:t>
            </w:r>
          </w:p>
        </w:tc>
      </w:tr>
      <w:tr w:rsidR="00FB609F" w:rsidRPr="00583EE1" w14:paraId="6475C393"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87CBD44" w14:textId="77777777" w:rsidR="00FB609F" w:rsidRPr="00583EE1" w:rsidRDefault="00F62480" w:rsidP="00485A4B">
            <w:pPr>
              <w:spacing w:line="276" w:lineRule="auto"/>
            </w:pPr>
            <w:r w:rsidRPr="00583EE1">
              <w:rPr>
                <w:b/>
                <w:i/>
              </w:rPr>
              <w:t>a) Expune</w:t>
            </w:r>
            <w:r w:rsidR="001334BC" w:rsidRPr="00583EE1">
              <w:rPr>
                <w:b/>
                <w:i/>
              </w:rPr>
              <w:t>ț</w:t>
            </w:r>
            <w:r w:rsidRPr="00583EE1">
              <w:rPr>
                <w:b/>
                <w:i/>
              </w:rPr>
              <w:t xml:space="preserve">i efectele negative </w:t>
            </w:r>
            <w:r w:rsidR="001334BC" w:rsidRPr="00583EE1">
              <w:rPr>
                <w:b/>
                <w:i/>
              </w:rPr>
              <w:t>ș</w:t>
            </w:r>
            <w:r w:rsidR="00675F58" w:rsidRPr="00583EE1">
              <w:rPr>
                <w:b/>
                <w:i/>
              </w:rPr>
              <w:t>i</w:t>
            </w:r>
            <w:r w:rsidRPr="00583EE1">
              <w:rPr>
                <w:b/>
                <w:i/>
              </w:rPr>
              <w:t xml:space="preserve"> pozitive ale stării actuale </w:t>
            </w:r>
            <w:r w:rsidR="001334BC" w:rsidRPr="00583EE1">
              <w:rPr>
                <w:b/>
                <w:i/>
              </w:rPr>
              <w:t>ș</w:t>
            </w:r>
            <w:r w:rsidRPr="00583EE1">
              <w:rPr>
                <w:b/>
                <w:i/>
              </w:rPr>
              <w:t>i evolu</w:t>
            </w:r>
            <w:r w:rsidR="001334BC" w:rsidRPr="00583EE1">
              <w:rPr>
                <w:b/>
                <w:i/>
              </w:rPr>
              <w:t>ț</w:t>
            </w:r>
            <w:r w:rsidRPr="00583EE1">
              <w:rPr>
                <w:b/>
                <w:i/>
              </w:rPr>
              <w:t>ia acestora în viitor, care vor sta la baza calculării impacturilor op</w:t>
            </w:r>
            <w:r w:rsidR="001334BC" w:rsidRPr="00583EE1">
              <w:rPr>
                <w:b/>
                <w:i/>
              </w:rPr>
              <w:t>ț</w:t>
            </w:r>
            <w:r w:rsidRPr="00583EE1">
              <w:rPr>
                <w:b/>
                <w:i/>
              </w:rPr>
              <w:t>iunii recomandate</w:t>
            </w:r>
          </w:p>
        </w:tc>
      </w:tr>
      <w:tr w:rsidR="00FB609F" w:rsidRPr="00583EE1" w14:paraId="6E2216B2"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4DCD192" w14:textId="77777777" w:rsidR="00143E7A" w:rsidRPr="00583EE1" w:rsidRDefault="00143E7A">
            <w:pPr>
              <w:spacing w:line="276" w:lineRule="auto"/>
              <w:ind w:firstLine="602"/>
              <w:rPr>
                <w:bCs/>
                <w:lang w:eastAsia="ja-JP"/>
              </w:rPr>
            </w:pPr>
            <w:r w:rsidRPr="00583EE1">
              <w:rPr>
                <w:bCs/>
                <w:lang w:eastAsia="ja-JP"/>
              </w:rPr>
              <w:t>În cazul în care, nu va fi elaborată redac</w:t>
            </w:r>
            <w:r w:rsidR="001334BC" w:rsidRPr="00583EE1">
              <w:rPr>
                <w:bCs/>
                <w:lang w:eastAsia="ja-JP"/>
              </w:rPr>
              <w:t>ț</w:t>
            </w:r>
            <w:r w:rsidRPr="00583EE1">
              <w:rPr>
                <w:bCs/>
                <w:lang w:eastAsia="ja-JP"/>
              </w:rPr>
              <w:t>ia nouă a Regulamentul:</w:t>
            </w:r>
          </w:p>
          <w:p w14:paraId="7060CA98" w14:textId="77777777" w:rsidR="0051197D" w:rsidRPr="00583EE1" w:rsidRDefault="0051197D">
            <w:pPr>
              <w:pStyle w:val="a7"/>
              <w:numPr>
                <w:ilvl w:val="0"/>
                <w:numId w:val="26"/>
              </w:numPr>
              <w:spacing w:line="276" w:lineRule="auto"/>
              <w:ind w:left="872"/>
              <w:rPr>
                <w:bCs/>
                <w:lang w:eastAsia="ro-RO"/>
              </w:rPr>
            </w:pPr>
            <w:r w:rsidRPr="00583EE1">
              <w:rPr>
                <w:bCs/>
                <w:lang w:eastAsia="ro-RO"/>
              </w:rPr>
              <w:t xml:space="preserve">Nu se va asigura informarea publicului </w:t>
            </w:r>
            <w:r w:rsidR="000A5CB5">
              <w:rPr>
                <w:bCs/>
                <w:lang w:eastAsia="ro-RO"/>
              </w:rPr>
              <w:t xml:space="preserve">larg </w:t>
            </w:r>
            <w:r w:rsidRPr="00583EE1">
              <w:rPr>
                <w:bCs/>
                <w:lang w:eastAsia="ro-RO"/>
              </w:rPr>
              <w:t>cu privire la momentul începerii procedurii referitor la confirmarea statutului de producător eligibil;</w:t>
            </w:r>
          </w:p>
          <w:p w14:paraId="4C49296C" w14:textId="77777777" w:rsidR="0051197D" w:rsidRPr="00583EE1" w:rsidRDefault="0051197D">
            <w:pPr>
              <w:pStyle w:val="a7"/>
              <w:numPr>
                <w:ilvl w:val="0"/>
                <w:numId w:val="26"/>
              </w:numPr>
              <w:spacing w:line="276" w:lineRule="auto"/>
              <w:ind w:left="872"/>
            </w:pPr>
            <w:r w:rsidRPr="00583EE1">
              <w:t xml:space="preserve">Va persista </w:t>
            </w:r>
            <w:r w:rsidR="000A5CB5">
              <w:t xml:space="preserve">riscul existenței unor potențiali </w:t>
            </w:r>
            <w:r w:rsidRPr="00583EE1">
              <w:t>solicitan</w:t>
            </w:r>
            <w:r w:rsidR="001334BC" w:rsidRPr="00583EE1">
              <w:t>ț</w:t>
            </w:r>
            <w:r w:rsidRPr="00583EE1">
              <w:t xml:space="preserve">i cu comportament necorespunzător </w:t>
            </w:r>
            <w:r w:rsidR="001334BC" w:rsidRPr="00583EE1">
              <w:t>ș</w:t>
            </w:r>
            <w:r w:rsidRPr="00583EE1">
              <w:t>i a riscului de neasigurarea realizării obliga</w:t>
            </w:r>
            <w:r w:rsidR="001334BC" w:rsidRPr="00583EE1">
              <w:t>ț</w:t>
            </w:r>
            <w:r w:rsidRPr="00583EE1">
              <w:t>iilor sale cu privire la construc</w:t>
            </w:r>
            <w:r w:rsidR="001334BC" w:rsidRPr="00583EE1">
              <w:t>ț</w:t>
            </w:r>
            <w:r w:rsidRPr="00583EE1">
              <w:t>ia centralei electrice/centralelor electrice</w:t>
            </w:r>
            <w:r w:rsidRPr="00583EE1">
              <w:rPr>
                <w:bCs/>
                <w:lang w:eastAsia="ro-RO"/>
              </w:rPr>
              <w:t>;</w:t>
            </w:r>
          </w:p>
          <w:p w14:paraId="4271AE8B" w14:textId="2DE340E8" w:rsidR="005C0AC4" w:rsidRPr="00583EE1" w:rsidRDefault="0051197D">
            <w:pPr>
              <w:pStyle w:val="a7"/>
              <w:numPr>
                <w:ilvl w:val="0"/>
                <w:numId w:val="26"/>
              </w:numPr>
              <w:spacing w:line="276" w:lineRule="auto"/>
              <w:ind w:left="872"/>
            </w:pPr>
            <w:r w:rsidRPr="00583EE1">
              <w:t xml:space="preserve">Nu </w:t>
            </w:r>
            <w:r w:rsidR="000A5CB5">
              <w:t>va fi asigurată examinarea cererilor pentru confirmarea statutului de producător eligibil conform termenului</w:t>
            </w:r>
            <w:r w:rsidR="000A5CB5">
              <w:rPr>
                <w:bCs/>
              </w:rPr>
              <w:t xml:space="preserve"> stabilit în Regulament</w:t>
            </w:r>
            <w:r w:rsidRPr="00583EE1">
              <w:rPr>
                <w:bCs/>
              </w:rPr>
              <w:t>.</w:t>
            </w:r>
          </w:p>
          <w:p w14:paraId="1E41D49A" w14:textId="77777777" w:rsidR="0051197D" w:rsidRPr="00583EE1" w:rsidRDefault="0051197D">
            <w:pPr>
              <w:pStyle w:val="a7"/>
              <w:spacing w:line="276" w:lineRule="auto"/>
              <w:ind w:left="872"/>
            </w:pPr>
          </w:p>
          <w:p w14:paraId="518B755B" w14:textId="023DD270" w:rsidR="00B01025" w:rsidRPr="00583EE1" w:rsidRDefault="00AD4FB7" w:rsidP="00485A4B">
            <w:pPr>
              <w:spacing w:line="276" w:lineRule="auto"/>
              <w:ind w:firstLine="460"/>
              <w:jc w:val="both"/>
            </w:pPr>
            <w:r w:rsidRPr="00583EE1">
              <w:t xml:space="preserve">În cazul aprobării </w:t>
            </w:r>
            <w:r w:rsidR="00C40B28" w:rsidRPr="00583EE1">
              <w:t xml:space="preserve">proiectului de modificare a </w:t>
            </w:r>
            <w:r w:rsidRPr="00583EE1">
              <w:t>Regulament</w:t>
            </w:r>
            <w:r w:rsidR="00C40B28" w:rsidRPr="00583EE1">
              <w:t>u</w:t>
            </w:r>
            <w:r w:rsidR="0082797C" w:rsidRPr="00583EE1">
              <w:t>lu</w:t>
            </w:r>
            <w:r w:rsidR="00C40B28" w:rsidRPr="00583EE1">
              <w:t>i</w:t>
            </w:r>
            <w:r w:rsidRPr="00583EE1">
              <w:t xml:space="preserve"> careva costuri pentru </w:t>
            </w:r>
            <w:r w:rsidR="00BF3097" w:rsidRPr="00583EE1">
              <w:t>solicitan</w:t>
            </w:r>
            <w:r w:rsidR="001334BC" w:rsidRPr="00583EE1">
              <w:t>ț</w:t>
            </w:r>
            <w:r w:rsidR="00BF3097" w:rsidRPr="00583EE1">
              <w:t xml:space="preserve">i </w:t>
            </w:r>
            <w:r w:rsidR="001334BC" w:rsidRPr="00583EE1">
              <w:t>ș</w:t>
            </w:r>
            <w:r w:rsidR="00BF3097" w:rsidRPr="00583EE1">
              <w:t>i Agen</w:t>
            </w:r>
            <w:r w:rsidR="001334BC" w:rsidRPr="00583EE1">
              <w:t>ț</w:t>
            </w:r>
            <w:r w:rsidR="00BF3097" w:rsidRPr="00583EE1">
              <w:t>ie</w:t>
            </w:r>
            <w:r w:rsidRPr="00583EE1">
              <w:t xml:space="preserve"> nu vor fi</w:t>
            </w:r>
            <w:r w:rsidR="00BF3097" w:rsidRPr="00583EE1">
              <w:t>.</w:t>
            </w:r>
            <w:r w:rsidRPr="00583EE1">
              <w:t xml:space="preserve"> </w:t>
            </w:r>
          </w:p>
        </w:tc>
      </w:tr>
      <w:tr w:rsidR="00FB609F" w:rsidRPr="00583EE1" w14:paraId="689C9E58"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CCDA76C" w14:textId="77777777" w:rsidR="00FB609F" w:rsidRPr="00583EE1" w:rsidRDefault="00F62480" w:rsidP="00485A4B">
            <w:pPr>
              <w:spacing w:line="276" w:lineRule="auto"/>
            </w:pPr>
            <w:r w:rsidRPr="00583EE1">
              <w:rPr>
                <w:b/>
                <w:i/>
              </w:rPr>
              <w:t>b1) Pentru op</w:t>
            </w:r>
            <w:r w:rsidR="001334BC" w:rsidRPr="00583EE1">
              <w:rPr>
                <w:b/>
                <w:i/>
              </w:rPr>
              <w:t>ț</w:t>
            </w:r>
            <w:r w:rsidRPr="00583EE1">
              <w:rPr>
                <w:b/>
                <w:i/>
              </w:rPr>
              <w:t>iunea recomandată, identifica</w:t>
            </w:r>
            <w:r w:rsidR="001334BC" w:rsidRPr="00583EE1">
              <w:rPr>
                <w:b/>
                <w:i/>
              </w:rPr>
              <w:t>ț</w:t>
            </w:r>
            <w:r w:rsidRPr="00583EE1">
              <w:rPr>
                <w:b/>
                <w:i/>
              </w:rPr>
              <w:t>i impacturile completând tabelul din anexa la prezentul formular. Descrie</w:t>
            </w:r>
            <w:r w:rsidR="001334BC" w:rsidRPr="00583EE1">
              <w:rPr>
                <w:b/>
                <w:i/>
              </w:rPr>
              <w:t>ț</w:t>
            </w:r>
            <w:r w:rsidRPr="00583EE1">
              <w:rPr>
                <w:b/>
                <w:i/>
              </w:rPr>
              <w:t>i pe larg impacturile sub formă de costuri sau beneficii, inclusiv păr</w:t>
            </w:r>
            <w:r w:rsidR="001334BC" w:rsidRPr="00583EE1">
              <w:rPr>
                <w:b/>
                <w:i/>
              </w:rPr>
              <w:t>ț</w:t>
            </w:r>
            <w:r w:rsidRPr="00583EE1">
              <w:rPr>
                <w:b/>
                <w:i/>
              </w:rPr>
              <w:t xml:space="preserve">ile interesate care ar putea fi afectate pozitiv </w:t>
            </w:r>
            <w:r w:rsidR="001334BC" w:rsidRPr="00583EE1">
              <w:rPr>
                <w:b/>
                <w:i/>
              </w:rPr>
              <w:t>ș</w:t>
            </w:r>
            <w:r w:rsidRPr="00583EE1">
              <w:rPr>
                <w:b/>
                <w:i/>
              </w:rPr>
              <w:t>i negativ de acestea</w:t>
            </w:r>
          </w:p>
        </w:tc>
      </w:tr>
      <w:tr w:rsidR="00FB609F" w:rsidRPr="00583EE1" w14:paraId="33B3D7CA"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B737414" w14:textId="77777777" w:rsidR="00386EA8" w:rsidRPr="00583EE1" w:rsidRDefault="00386EA8" w:rsidP="00485A4B">
            <w:pPr>
              <w:pStyle w:val="a7"/>
              <w:numPr>
                <w:ilvl w:val="0"/>
                <w:numId w:val="6"/>
              </w:numPr>
              <w:spacing w:line="276" w:lineRule="auto"/>
              <w:rPr>
                <w:b/>
              </w:rPr>
            </w:pPr>
            <w:r w:rsidRPr="00583EE1">
              <w:rPr>
                <w:b/>
              </w:rPr>
              <w:t xml:space="preserve">Activitatea diferitor categorii de întreprinderi mici </w:t>
            </w:r>
            <w:r w:rsidR="001334BC" w:rsidRPr="00583EE1">
              <w:rPr>
                <w:b/>
              </w:rPr>
              <w:t>ș</w:t>
            </w:r>
            <w:r w:rsidRPr="00583EE1">
              <w:rPr>
                <w:b/>
              </w:rPr>
              <w:t xml:space="preserve">i mijlocii </w:t>
            </w:r>
          </w:p>
          <w:p w14:paraId="7739027F" w14:textId="77777777" w:rsidR="00C8195D" w:rsidRPr="00583EE1" w:rsidRDefault="00023726">
            <w:pPr>
              <w:spacing w:line="276" w:lineRule="auto"/>
              <w:ind w:firstLine="460"/>
              <w:jc w:val="both"/>
            </w:pPr>
            <w:r w:rsidRPr="00583EE1">
              <w:lastRenderedPageBreak/>
              <w:t>Odată cu îmbunătă</w:t>
            </w:r>
            <w:r w:rsidR="001334BC" w:rsidRPr="00583EE1">
              <w:t>ț</w:t>
            </w:r>
            <w:r w:rsidRPr="00583EE1">
              <w:t xml:space="preserve">irea procesului </w:t>
            </w:r>
            <w:r w:rsidR="002F6CDB" w:rsidRPr="00583EE1">
              <w:t>de confirmare a statutului de producător eligibil</w:t>
            </w:r>
            <w:r w:rsidR="00C8195D" w:rsidRPr="00583EE1">
              <w:t xml:space="preserve"> aceasta va contribui la </w:t>
            </w:r>
            <w:r w:rsidR="00BD05A5" w:rsidRPr="00583EE1">
              <w:t>ameliorarea activită</w:t>
            </w:r>
            <w:r w:rsidR="001334BC" w:rsidRPr="00583EE1">
              <w:t>ț</w:t>
            </w:r>
            <w:r w:rsidR="00BD05A5" w:rsidRPr="00583EE1">
              <w:t xml:space="preserve">ii </w:t>
            </w:r>
            <w:r w:rsidR="002F6CDB" w:rsidRPr="00583EE1">
              <w:t>producătorilor de energie electrică ca se încadrează în unele</w:t>
            </w:r>
            <w:r w:rsidR="00BD05A5" w:rsidRPr="00583EE1">
              <w:t xml:space="preserve"> categorii de întreprinderi mici </w:t>
            </w:r>
            <w:r w:rsidR="001334BC" w:rsidRPr="00583EE1">
              <w:t>ș</w:t>
            </w:r>
            <w:r w:rsidR="00BD05A5" w:rsidRPr="00583EE1">
              <w:t>i mijlocii</w:t>
            </w:r>
            <w:r w:rsidR="002F6CDB" w:rsidRPr="00583EE1">
              <w:t>.</w:t>
            </w:r>
          </w:p>
          <w:p w14:paraId="6121BD2B" w14:textId="77777777" w:rsidR="005B76DD" w:rsidRPr="00583EE1" w:rsidRDefault="005B76DD" w:rsidP="00485A4B">
            <w:pPr>
              <w:pStyle w:val="a7"/>
              <w:numPr>
                <w:ilvl w:val="0"/>
                <w:numId w:val="6"/>
              </w:numPr>
              <w:spacing w:after="160" w:line="276" w:lineRule="auto"/>
              <w:jc w:val="both"/>
              <w:rPr>
                <w:b/>
              </w:rPr>
            </w:pPr>
            <w:r w:rsidRPr="00583EE1">
              <w:rPr>
                <w:b/>
              </w:rPr>
              <w:t>Povara administrativă</w:t>
            </w:r>
          </w:p>
          <w:p w14:paraId="6662FE59" w14:textId="77777777" w:rsidR="00470858" w:rsidRPr="00583EE1" w:rsidRDefault="00A234C9">
            <w:pPr>
              <w:spacing w:line="276" w:lineRule="auto"/>
              <w:ind w:firstLine="460"/>
              <w:jc w:val="both"/>
            </w:pPr>
            <w:r w:rsidRPr="00583EE1">
              <w:t>Interven</w:t>
            </w:r>
            <w:r w:rsidR="001334BC" w:rsidRPr="00583EE1">
              <w:t>ț</w:t>
            </w:r>
            <w:r w:rsidRPr="00583EE1">
              <w:t>ia de reglementare</w:t>
            </w:r>
            <w:r w:rsidR="00470858" w:rsidRPr="00583EE1">
              <w:t xml:space="preserve"> aduce un raport benefic asupra presiunii administrative </w:t>
            </w:r>
            <w:r w:rsidR="002F6CDB" w:rsidRPr="00583EE1">
              <w:t>în procesul de confirmare a statutului</w:t>
            </w:r>
            <w:r w:rsidR="00470858" w:rsidRPr="00583EE1">
              <w:t xml:space="preserve"> prin </w:t>
            </w:r>
            <w:r w:rsidR="007A3713" w:rsidRPr="00583EE1">
              <w:t>modificarea</w:t>
            </w:r>
            <w:r w:rsidR="00470858" w:rsidRPr="00583EE1">
              <w:t xml:space="preserve"> </w:t>
            </w:r>
            <w:r w:rsidR="00074C20" w:rsidRPr="00583EE1">
              <w:t>a unor proceduri descrise în regulamentul actual</w:t>
            </w:r>
            <w:r w:rsidR="00470858" w:rsidRPr="00583EE1">
              <w:t>. Aceste consecin</w:t>
            </w:r>
            <w:r w:rsidR="001334BC" w:rsidRPr="00583EE1">
              <w:t>ț</w:t>
            </w:r>
            <w:r w:rsidR="00470858" w:rsidRPr="00583EE1">
              <w:t xml:space="preserve">e au efecte pozitive </w:t>
            </w:r>
            <w:r w:rsidR="001334BC" w:rsidRPr="00583EE1">
              <w:t>ș</w:t>
            </w:r>
            <w:r w:rsidR="00023726" w:rsidRPr="00583EE1">
              <w:t xml:space="preserve">i </w:t>
            </w:r>
            <w:r w:rsidR="00470858" w:rsidRPr="00583EE1">
              <w:t xml:space="preserve">asupra </w:t>
            </w:r>
            <w:r w:rsidR="007A3713" w:rsidRPr="00583EE1">
              <w:t>Agen</w:t>
            </w:r>
            <w:r w:rsidR="001334BC" w:rsidRPr="00583EE1">
              <w:t>ț</w:t>
            </w:r>
            <w:r w:rsidR="007A3713" w:rsidRPr="00583EE1">
              <w:t>iei</w:t>
            </w:r>
            <w:r w:rsidR="00FC3BF9" w:rsidRPr="00583EE1">
              <w:t xml:space="preserve"> </w:t>
            </w:r>
            <w:r w:rsidR="00074C20" w:rsidRPr="00583EE1">
              <w:t xml:space="preserve">care </w:t>
            </w:r>
            <w:r w:rsidR="00FC3BF9" w:rsidRPr="00583EE1">
              <w:t>î</w:t>
            </w:r>
            <w:r w:rsidR="001334BC" w:rsidRPr="00583EE1">
              <w:t>ș</w:t>
            </w:r>
            <w:r w:rsidR="00FC3BF9" w:rsidRPr="00583EE1">
              <w:t>i u</w:t>
            </w:r>
            <w:r w:rsidR="001334BC" w:rsidRPr="00583EE1">
              <w:t>ș</w:t>
            </w:r>
            <w:r w:rsidR="00FC3BF9" w:rsidRPr="00583EE1">
              <w:t xml:space="preserve">urează </w:t>
            </w:r>
            <w:r w:rsidR="001334BC" w:rsidRPr="00583EE1">
              <w:t>ș</w:t>
            </w:r>
            <w:r w:rsidR="00FC3BF9" w:rsidRPr="00583EE1">
              <w:t xml:space="preserve">i optimizează procesele interne </w:t>
            </w:r>
            <w:r w:rsidR="001334BC" w:rsidRPr="00583EE1">
              <w:t>ș</w:t>
            </w:r>
            <w:r w:rsidR="00FC3BF9" w:rsidRPr="00583EE1">
              <w:t xml:space="preserve">i oferă un produs cât mai calitativ </w:t>
            </w:r>
            <w:r w:rsidR="001334BC" w:rsidRPr="00583EE1">
              <w:t>ș</w:t>
            </w:r>
            <w:r w:rsidR="00FC3BF9" w:rsidRPr="00583EE1">
              <w:t xml:space="preserve">i rapid. </w:t>
            </w:r>
            <w:r w:rsidR="00470858" w:rsidRPr="00583EE1">
              <w:t xml:space="preserve"> </w:t>
            </w:r>
          </w:p>
          <w:p w14:paraId="7EC49377" w14:textId="77777777" w:rsidR="00470858" w:rsidRPr="00583EE1" w:rsidRDefault="00470858" w:rsidP="00485A4B">
            <w:pPr>
              <w:pStyle w:val="a7"/>
              <w:numPr>
                <w:ilvl w:val="0"/>
                <w:numId w:val="6"/>
              </w:numPr>
              <w:spacing w:after="160" w:line="276" w:lineRule="auto"/>
              <w:jc w:val="both"/>
              <w:rPr>
                <w:b/>
              </w:rPr>
            </w:pPr>
            <w:r w:rsidRPr="00583EE1">
              <w:rPr>
                <w:b/>
              </w:rPr>
              <w:t xml:space="preserve">Fluxurile comerciale </w:t>
            </w:r>
            <w:r w:rsidR="001334BC" w:rsidRPr="00583EE1">
              <w:rPr>
                <w:b/>
              </w:rPr>
              <w:t>ș</w:t>
            </w:r>
            <w:r w:rsidRPr="00583EE1">
              <w:rPr>
                <w:b/>
              </w:rPr>
              <w:t>i investi</w:t>
            </w:r>
            <w:r w:rsidR="001334BC" w:rsidRPr="00583EE1">
              <w:rPr>
                <w:b/>
              </w:rPr>
              <w:t>ț</w:t>
            </w:r>
            <w:r w:rsidRPr="00583EE1">
              <w:rPr>
                <w:b/>
              </w:rPr>
              <w:t>ionale</w:t>
            </w:r>
          </w:p>
          <w:p w14:paraId="565A3517" w14:textId="77777777" w:rsidR="00FC3BF9" w:rsidRPr="00583EE1" w:rsidRDefault="00023726">
            <w:pPr>
              <w:spacing w:line="276" w:lineRule="auto"/>
              <w:ind w:firstLine="460"/>
              <w:jc w:val="both"/>
            </w:pPr>
            <w:r w:rsidRPr="00583EE1">
              <w:t>Odată cu instaurarea unor condi</w:t>
            </w:r>
            <w:r w:rsidR="001334BC" w:rsidRPr="00583EE1">
              <w:t>ț</w:t>
            </w:r>
            <w:r w:rsidRPr="00583EE1">
              <w:t xml:space="preserve">ii mai exacte cu privire la </w:t>
            </w:r>
            <w:r w:rsidR="007A3713" w:rsidRPr="00583EE1">
              <w:t>confirmarea statutului de producător eligibil</w:t>
            </w:r>
            <w:r w:rsidRPr="00583EE1">
              <w:t xml:space="preserve"> se va motiva direc</w:t>
            </w:r>
            <w:r w:rsidR="001334BC" w:rsidRPr="00583EE1">
              <w:t>ț</w:t>
            </w:r>
            <w:r w:rsidRPr="00583EE1">
              <w:t xml:space="preserve">ionarea fluxurilor comerciale </w:t>
            </w:r>
            <w:r w:rsidR="001334BC" w:rsidRPr="00583EE1">
              <w:t>ș</w:t>
            </w:r>
            <w:r w:rsidRPr="00583EE1">
              <w:t>i investi</w:t>
            </w:r>
            <w:r w:rsidR="001334BC" w:rsidRPr="00583EE1">
              <w:t>ț</w:t>
            </w:r>
            <w:r w:rsidRPr="00583EE1">
              <w:t xml:space="preserve">ionale spre </w:t>
            </w:r>
            <w:proofErr w:type="spellStart"/>
            <w:r w:rsidRPr="00583EE1">
              <w:t>contruc</w:t>
            </w:r>
            <w:r w:rsidR="001334BC" w:rsidRPr="00583EE1">
              <w:t>ț</w:t>
            </w:r>
            <w:r w:rsidRPr="00583EE1">
              <w:t>ia</w:t>
            </w:r>
            <w:proofErr w:type="spellEnd"/>
            <w:r w:rsidRPr="00583EE1">
              <w:t xml:space="preserve"> de centrale electrice noi.</w:t>
            </w:r>
          </w:p>
          <w:p w14:paraId="5DB38CBE" w14:textId="77777777" w:rsidR="00023726" w:rsidRPr="00583EE1" w:rsidRDefault="00023726" w:rsidP="00485A4B">
            <w:pPr>
              <w:pStyle w:val="a7"/>
              <w:numPr>
                <w:ilvl w:val="0"/>
                <w:numId w:val="6"/>
              </w:numPr>
              <w:spacing w:after="160" w:line="276" w:lineRule="auto"/>
              <w:jc w:val="both"/>
              <w:rPr>
                <w:b/>
              </w:rPr>
            </w:pPr>
            <w:r w:rsidRPr="00583EE1">
              <w:rPr>
                <w:b/>
              </w:rPr>
              <w:t>Concuren</w:t>
            </w:r>
            <w:r w:rsidR="001334BC" w:rsidRPr="00583EE1">
              <w:rPr>
                <w:b/>
              </w:rPr>
              <w:t>ț</w:t>
            </w:r>
            <w:r w:rsidRPr="00583EE1">
              <w:rPr>
                <w:b/>
              </w:rPr>
              <w:t>a pe pia</w:t>
            </w:r>
            <w:r w:rsidR="001334BC" w:rsidRPr="00583EE1">
              <w:rPr>
                <w:b/>
              </w:rPr>
              <w:t>ț</w:t>
            </w:r>
            <w:r w:rsidRPr="00583EE1">
              <w:rPr>
                <w:b/>
              </w:rPr>
              <w:t>ă</w:t>
            </w:r>
          </w:p>
          <w:p w14:paraId="4C2B499D" w14:textId="77777777" w:rsidR="00D13DBC" w:rsidRPr="00583EE1" w:rsidRDefault="007A3713">
            <w:pPr>
              <w:spacing w:line="276" w:lineRule="auto"/>
              <w:ind w:firstLine="460"/>
              <w:jc w:val="both"/>
              <w:rPr>
                <w:b/>
              </w:rPr>
            </w:pPr>
            <w:r w:rsidRPr="00583EE1">
              <w:t xml:space="preserve">Modificările preconizate </w:t>
            </w:r>
            <w:r w:rsidR="00023726" w:rsidRPr="00583EE1">
              <w:t>v</w:t>
            </w:r>
            <w:r w:rsidRPr="00583EE1">
              <w:t>or</w:t>
            </w:r>
            <w:r w:rsidR="00023726" w:rsidRPr="00583EE1">
              <w:t xml:space="preserve"> avea ca consecin</w:t>
            </w:r>
            <w:r w:rsidR="001334BC" w:rsidRPr="00583EE1">
              <w:t>ț</w:t>
            </w:r>
            <w:r w:rsidR="00023726" w:rsidRPr="00583EE1">
              <w:t>ă activizarea jucătorilor pe pia</w:t>
            </w:r>
            <w:r w:rsidR="001334BC" w:rsidRPr="00583EE1">
              <w:t>ț</w:t>
            </w:r>
            <w:r w:rsidR="00023726" w:rsidRPr="00583EE1">
              <w:t xml:space="preserve">a producerii energiei electrice. </w:t>
            </w:r>
            <w:r w:rsidRPr="00583EE1">
              <w:t>Totodată, solicitan</w:t>
            </w:r>
            <w:r w:rsidR="001334BC" w:rsidRPr="00583EE1">
              <w:t>ț</w:t>
            </w:r>
            <w:r w:rsidRPr="00583EE1">
              <w:t xml:space="preserve">ii </w:t>
            </w:r>
            <w:r w:rsidR="00023726" w:rsidRPr="00583EE1">
              <w:t>vor trebui să dea dovadă de bună credin</w:t>
            </w:r>
            <w:r w:rsidR="001334BC" w:rsidRPr="00583EE1">
              <w:t>ț</w:t>
            </w:r>
            <w:r w:rsidR="00023726" w:rsidRPr="00583EE1">
              <w:t xml:space="preserve">ă </w:t>
            </w:r>
            <w:r w:rsidRPr="00583EE1">
              <w:t xml:space="preserve">în procesul de confirmare </w:t>
            </w:r>
            <w:r w:rsidR="001334BC" w:rsidRPr="00583EE1">
              <w:t>ș</w:t>
            </w:r>
            <w:r w:rsidR="00023726" w:rsidRPr="00583EE1">
              <w:t>i să întreprindă pa</w:t>
            </w:r>
            <w:r w:rsidR="001334BC" w:rsidRPr="00583EE1">
              <w:t>ș</w:t>
            </w:r>
            <w:r w:rsidR="00023726" w:rsidRPr="00583EE1">
              <w:t>i spre construc</w:t>
            </w:r>
            <w:r w:rsidR="001334BC" w:rsidRPr="00583EE1">
              <w:t>ț</w:t>
            </w:r>
            <w:r w:rsidR="00023726" w:rsidRPr="00583EE1">
              <w:t>ia centralelor electrice.</w:t>
            </w:r>
            <w:r w:rsidR="00D13DBC" w:rsidRPr="00583EE1">
              <w:t xml:space="preserve"> </w:t>
            </w:r>
          </w:p>
        </w:tc>
      </w:tr>
      <w:tr w:rsidR="00FB609F" w:rsidRPr="00583EE1" w14:paraId="2534A64E"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56A2C5D" w14:textId="77777777" w:rsidR="00FB609F" w:rsidRPr="00583EE1" w:rsidRDefault="00F62480" w:rsidP="00485A4B">
            <w:pPr>
              <w:spacing w:line="276" w:lineRule="auto"/>
            </w:pPr>
            <w:r w:rsidRPr="00583EE1">
              <w:rPr>
                <w:b/>
                <w:i/>
              </w:rPr>
              <w:lastRenderedPageBreak/>
              <w:t>b2) Pentru op</w:t>
            </w:r>
            <w:r w:rsidR="001334BC" w:rsidRPr="00583EE1">
              <w:rPr>
                <w:b/>
                <w:i/>
              </w:rPr>
              <w:t>ț</w:t>
            </w:r>
            <w:r w:rsidRPr="00583EE1">
              <w:rPr>
                <w:b/>
                <w:i/>
              </w:rPr>
              <w:t>iunile alternative analizate, identifica</w:t>
            </w:r>
            <w:r w:rsidR="001334BC" w:rsidRPr="00583EE1">
              <w:rPr>
                <w:b/>
                <w:i/>
              </w:rPr>
              <w:t>ț</w:t>
            </w:r>
            <w:r w:rsidRPr="00583EE1">
              <w:rPr>
                <w:b/>
                <w:i/>
              </w:rPr>
              <w:t>i impacturile completând tabelul din anexa la prezentul formular. Descrie</w:t>
            </w:r>
            <w:r w:rsidR="001334BC" w:rsidRPr="00583EE1">
              <w:rPr>
                <w:b/>
                <w:i/>
              </w:rPr>
              <w:t>ț</w:t>
            </w:r>
            <w:r w:rsidRPr="00583EE1">
              <w:rPr>
                <w:b/>
                <w:i/>
              </w:rPr>
              <w:t>i pe larg impacturile sub formă de costuri sau beneficii, inclusiv păr</w:t>
            </w:r>
            <w:r w:rsidR="001334BC" w:rsidRPr="00583EE1">
              <w:rPr>
                <w:b/>
                <w:i/>
              </w:rPr>
              <w:t>ț</w:t>
            </w:r>
            <w:r w:rsidRPr="00583EE1">
              <w:rPr>
                <w:b/>
                <w:i/>
              </w:rPr>
              <w:t xml:space="preserve">ile interesate care ar putea fi afectate pozitiv </w:t>
            </w:r>
            <w:r w:rsidR="001334BC" w:rsidRPr="00583EE1">
              <w:rPr>
                <w:b/>
                <w:i/>
              </w:rPr>
              <w:t>ș</w:t>
            </w:r>
            <w:r w:rsidRPr="00583EE1">
              <w:rPr>
                <w:b/>
                <w:i/>
              </w:rPr>
              <w:t>i negativ de acestea</w:t>
            </w:r>
          </w:p>
        </w:tc>
      </w:tr>
      <w:tr w:rsidR="00FB609F" w:rsidRPr="00583EE1" w14:paraId="0591F135"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FDCD2DA" w14:textId="77777777" w:rsidR="00FB609F" w:rsidRPr="00583EE1" w:rsidRDefault="00F62480" w:rsidP="00485A4B">
            <w:pPr>
              <w:spacing w:line="276" w:lineRule="auto"/>
              <w:ind w:firstLine="307"/>
              <w:jc w:val="both"/>
            </w:pPr>
            <w:r w:rsidRPr="00583EE1">
              <w:t>În contextul prevederilor legisla</w:t>
            </w:r>
            <w:r w:rsidR="001334BC" w:rsidRPr="00583EE1">
              <w:t>ț</w:t>
            </w:r>
            <w:r w:rsidRPr="00583EE1">
              <w:t>iei în vigoare, nu au fost identificate op</w:t>
            </w:r>
            <w:r w:rsidR="001334BC" w:rsidRPr="00583EE1">
              <w:t>ț</w:t>
            </w:r>
            <w:r w:rsidRPr="00583EE1">
              <w:t>iuni alternative de interven</w:t>
            </w:r>
            <w:r w:rsidR="001334BC" w:rsidRPr="00583EE1">
              <w:t>ț</w:t>
            </w:r>
            <w:r w:rsidRPr="00583EE1">
              <w:t>ie.</w:t>
            </w:r>
          </w:p>
        </w:tc>
      </w:tr>
      <w:tr w:rsidR="00FB609F" w:rsidRPr="00583EE1" w14:paraId="6D503DF3"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ADF230B" w14:textId="77777777" w:rsidR="00FB609F" w:rsidRPr="00583EE1" w:rsidRDefault="00F62480" w:rsidP="00485A4B">
            <w:pPr>
              <w:spacing w:line="276" w:lineRule="auto"/>
            </w:pPr>
            <w:r w:rsidRPr="00583EE1">
              <w:rPr>
                <w:b/>
                <w:i/>
              </w:rPr>
              <w:t>c) Pentru op</w:t>
            </w:r>
            <w:r w:rsidR="001334BC" w:rsidRPr="00583EE1">
              <w:rPr>
                <w:b/>
                <w:i/>
              </w:rPr>
              <w:t>ț</w:t>
            </w:r>
            <w:r w:rsidRPr="00583EE1">
              <w:rPr>
                <w:b/>
                <w:i/>
              </w:rPr>
              <w:t>iunile analizate, expune</w:t>
            </w:r>
            <w:r w:rsidR="001334BC" w:rsidRPr="00583EE1">
              <w:rPr>
                <w:b/>
                <w:i/>
              </w:rPr>
              <w:t>ț</w:t>
            </w:r>
            <w:r w:rsidRPr="00583EE1">
              <w:rPr>
                <w:b/>
                <w:i/>
              </w:rPr>
              <w:t>i cele mai relevante/iminente riscuri care pot duce la e</w:t>
            </w:r>
            <w:r w:rsidR="001334BC" w:rsidRPr="00583EE1">
              <w:rPr>
                <w:b/>
                <w:i/>
              </w:rPr>
              <w:t>ș</w:t>
            </w:r>
            <w:r w:rsidRPr="00583EE1">
              <w:rPr>
                <w:b/>
                <w:i/>
              </w:rPr>
              <w:t>ecul interven</w:t>
            </w:r>
            <w:r w:rsidR="001334BC" w:rsidRPr="00583EE1">
              <w:rPr>
                <w:b/>
                <w:i/>
              </w:rPr>
              <w:t>ț</w:t>
            </w:r>
            <w:r w:rsidRPr="00583EE1">
              <w:rPr>
                <w:b/>
                <w:i/>
              </w:rPr>
              <w:t xml:space="preserve">iei </w:t>
            </w:r>
            <w:r w:rsidR="001334BC" w:rsidRPr="00583EE1">
              <w:rPr>
                <w:b/>
                <w:i/>
              </w:rPr>
              <w:t>ș</w:t>
            </w:r>
            <w:r w:rsidRPr="00583EE1">
              <w:rPr>
                <w:b/>
                <w:i/>
              </w:rPr>
              <w:t>i/sau schimba substan</w:t>
            </w:r>
            <w:r w:rsidR="001334BC" w:rsidRPr="00583EE1">
              <w:rPr>
                <w:b/>
                <w:i/>
              </w:rPr>
              <w:t>ț</w:t>
            </w:r>
            <w:r w:rsidRPr="00583EE1">
              <w:rPr>
                <w:b/>
                <w:i/>
              </w:rPr>
              <w:t xml:space="preserve">ial valoarea beneficiilor </w:t>
            </w:r>
            <w:r w:rsidR="001334BC" w:rsidRPr="00583EE1">
              <w:rPr>
                <w:b/>
                <w:i/>
              </w:rPr>
              <w:t>ș</w:t>
            </w:r>
            <w:r w:rsidRPr="00583EE1">
              <w:rPr>
                <w:b/>
                <w:i/>
              </w:rPr>
              <w:t xml:space="preserve">i costurilor estimate </w:t>
            </w:r>
            <w:r w:rsidR="001334BC" w:rsidRPr="00583EE1">
              <w:rPr>
                <w:b/>
                <w:i/>
              </w:rPr>
              <w:t>ș</w:t>
            </w:r>
            <w:r w:rsidRPr="00583EE1">
              <w:rPr>
                <w:b/>
                <w:i/>
              </w:rPr>
              <w:t>i prezenta</w:t>
            </w:r>
            <w:r w:rsidR="001334BC" w:rsidRPr="00583EE1">
              <w:rPr>
                <w:b/>
                <w:i/>
              </w:rPr>
              <w:t>ț</w:t>
            </w:r>
            <w:r w:rsidRPr="00583EE1">
              <w:rPr>
                <w:b/>
                <w:i/>
              </w:rPr>
              <w:t>i presupuneri privind gradul de conformare cu prevederile proiectului a celor viza</w:t>
            </w:r>
            <w:r w:rsidR="001334BC" w:rsidRPr="00583EE1">
              <w:rPr>
                <w:b/>
                <w:i/>
              </w:rPr>
              <w:t>ț</w:t>
            </w:r>
            <w:r w:rsidRPr="00583EE1">
              <w:rPr>
                <w:b/>
                <w:i/>
              </w:rPr>
              <w:t>i în acesta</w:t>
            </w:r>
          </w:p>
        </w:tc>
      </w:tr>
      <w:tr w:rsidR="00FB609F" w:rsidRPr="00583EE1" w14:paraId="174C20EB"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616E495" w14:textId="77FA3123" w:rsidR="00FB609F" w:rsidRPr="00583EE1" w:rsidRDefault="00F62480" w:rsidP="00485A4B">
            <w:pPr>
              <w:spacing w:line="276" w:lineRule="auto"/>
              <w:ind w:firstLine="306"/>
              <w:jc w:val="both"/>
            </w:pPr>
            <w:r w:rsidRPr="00583EE1">
              <w:t>În urma analizei op</w:t>
            </w:r>
            <w:r w:rsidR="001334BC" w:rsidRPr="00583EE1">
              <w:t>ț</w:t>
            </w:r>
            <w:r w:rsidRPr="00583EE1">
              <w:t>iunii propuse nu au fost identificate riscuri majore care ar putea duce la e</w:t>
            </w:r>
            <w:r w:rsidR="001334BC" w:rsidRPr="00583EE1">
              <w:t>ș</w:t>
            </w:r>
            <w:r w:rsidRPr="00583EE1">
              <w:t>ecul interven</w:t>
            </w:r>
            <w:r w:rsidR="001334BC" w:rsidRPr="00583EE1">
              <w:t>ț</w:t>
            </w:r>
            <w:r w:rsidRPr="00583EE1">
              <w:t>iei sau general efecte negative majore.</w:t>
            </w:r>
            <w:r w:rsidR="000A5CB5">
              <w:t xml:space="preserve"> </w:t>
            </w:r>
          </w:p>
        </w:tc>
      </w:tr>
      <w:tr w:rsidR="00FB609F" w:rsidRPr="00583EE1" w14:paraId="7597056F"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E97835A" w14:textId="77777777" w:rsidR="00FB609F" w:rsidRPr="00583EE1" w:rsidRDefault="00F62480" w:rsidP="00485A4B">
            <w:pPr>
              <w:spacing w:line="276" w:lineRule="auto"/>
              <w:jc w:val="both"/>
              <w:rPr>
                <w:i/>
              </w:rPr>
            </w:pPr>
            <w:r w:rsidRPr="00583EE1">
              <w:rPr>
                <w:b/>
                <w:i/>
              </w:rPr>
              <w:t>d) Dacă este cazul, pentru op</w:t>
            </w:r>
            <w:r w:rsidR="001334BC" w:rsidRPr="00583EE1">
              <w:rPr>
                <w:b/>
                <w:i/>
              </w:rPr>
              <w:t>ț</w:t>
            </w:r>
            <w:r w:rsidRPr="00583EE1">
              <w:rPr>
                <w:b/>
                <w:i/>
              </w:rPr>
              <w:t>iunea recomandată expune</w:t>
            </w:r>
            <w:r w:rsidR="001334BC" w:rsidRPr="00583EE1">
              <w:rPr>
                <w:b/>
                <w:i/>
              </w:rPr>
              <w:t>ț</w:t>
            </w:r>
            <w:r w:rsidRPr="00583EE1">
              <w:rPr>
                <w:b/>
                <w:i/>
              </w:rPr>
              <w:t>i costurile de conformare pentru întreprinderi, dacă există impact dispropor</w:t>
            </w:r>
            <w:r w:rsidR="001334BC" w:rsidRPr="00583EE1">
              <w:rPr>
                <w:b/>
                <w:i/>
              </w:rPr>
              <w:t>ț</w:t>
            </w:r>
            <w:r w:rsidRPr="00583EE1">
              <w:rPr>
                <w:b/>
                <w:i/>
              </w:rPr>
              <w:t>ionat care poate distorsiona concuren</w:t>
            </w:r>
            <w:r w:rsidR="001334BC" w:rsidRPr="00583EE1">
              <w:rPr>
                <w:b/>
                <w:i/>
              </w:rPr>
              <w:t>ț</w:t>
            </w:r>
            <w:r w:rsidRPr="00583EE1">
              <w:rPr>
                <w:b/>
                <w:i/>
              </w:rPr>
              <w:t xml:space="preserve">a </w:t>
            </w:r>
            <w:r w:rsidR="001334BC" w:rsidRPr="00583EE1">
              <w:rPr>
                <w:b/>
                <w:i/>
              </w:rPr>
              <w:t>ș</w:t>
            </w:r>
            <w:r w:rsidRPr="00583EE1">
              <w:rPr>
                <w:b/>
                <w:i/>
              </w:rPr>
              <w:t>i ce impact are op</w:t>
            </w:r>
            <w:r w:rsidR="001334BC" w:rsidRPr="00583EE1">
              <w:rPr>
                <w:b/>
                <w:i/>
              </w:rPr>
              <w:t>ț</w:t>
            </w:r>
            <w:r w:rsidRPr="00583EE1">
              <w:rPr>
                <w:b/>
                <w:i/>
              </w:rPr>
              <w:t xml:space="preserve">iunea asupra întreprinderilor mici </w:t>
            </w:r>
            <w:r w:rsidR="001334BC" w:rsidRPr="00583EE1">
              <w:rPr>
                <w:b/>
                <w:i/>
              </w:rPr>
              <w:t>ș</w:t>
            </w:r>
            <w:r w:rsidRPr="00583EE1">
              <w:rPr>
                <w:b/>
                <w:i/>
              </w:rPr>
              <w:t xml:space="preserve">i mijlocii. Se explică dacă </w:t>
            </w:r>
            <w:r w:rsidR="00311D36" w:rsidRPr="00583EE1">
              <w:rPr>
                <w:b/>
                <w:i/>
              </w:rPr>
              <w:t>sunt</w:t>
            </w:r>
            <w:r w:rsidRPr="00583EE1">
              <w:rPr>
                <w:b/>
                <w:i/>
              </w:rPr>
              <w:t xml:space="preserve"> propuse măsuri de diminuare a acestor impacturi</w:t>
            </w:r>
          </w:p>
        </w:tc>
      </w:tr>
      <w:tr w:rsidR="00FB609F" w:rsidRPr="00583EE1" w14:paraId="66A825A2"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DB86930" w14:textId="77777777" w:rsidR="00FB609F" w:rsidRPr="00583EE1" w:rsidRDefault="00935766">
            <w:pPr>
              <w:spacing w:line="276" w:lineRule="auto"/>
              <w:ind w:firstLine="587"/>
              <w:jc w:val="both"/>
            </w:pPr>
            <w:r w:rsidRPr="00583EE1">
              <w:t>Implementarea noului Regulament nu va genera noi costuri de con</w:t>
            </w:r>
            <w:r w:rsidR="007A3713" w:rsidRPr="00583EE1">
              <w:t xml:space="preserve">formare </w:t>
            </w:r>
            <w:r w:rsidRPr="00583EE1">
              <w:t>în scopul armonizării procedurilor interne cu prevederile noului regulament.</w:t>
            </w:r>
          </w:p>
        </w:tc>
      </w:tr>
      <w:tr w:rsidR="00FB609F" w:rsidRPr="00583EE1" w14:paraId="075E2833"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BB8B7D4" w14:textId="77777777" w:rsidR="00FB609F" w:rsidRPr="00583EE1" w:rsidRDefault="00F62480" w:rsidP="00485A4B">
            <w:pPr>
              <w:spacing w:line="276" w:lineRule="auto"/>
            </w:pPr>
            <w:r w:rsidRPr="00583EE1">
              <w:rPr>
                <w:b/>
                <w:u w:val="single"/>
              </w:rPr>
              <w:t>Concluzie</w:t>
            </w:r>
          </w:p>
          <w:p w14:paraId="58712325" w14:textId="77777777" w:rsidR="00FB609F" w:rsidRPr="00583EE1" w:rsidRDefault="00F62480" w:rsidP="00485A4B">
            <w:pPr>
              <w:spacing w:line="276" w:lineRule="auto"/>
            </w:pPr>
            <w:r w:rsidRPr="00583EE1">
              <w:rPr>
                <w:b/>
              </w:rPr>
              <w:t>e) Argumenta</w:t>
            </w:r>
            <w:r w:rsidR="001334BC" w:rsidRPr="00583EE1">
              <w:rPr>
                <w:b/>
              </w:rPr>
              <w:t>ț</w:t>
            </w:r>
            <w:r w:rsidRPr="00583EE1">
              <w:rPr>
                <w:b/>
              </w:rPr>
              <w:t>i selectarea unei op</w:t>
            </w:r>
            <w:r w:rsidR="001334BC" w:rsidRPr="00583EE1">
              <w:rPr>
                <w:b/>
              </w:rPr>
              <w:t>ț</w:t>
            </w:r>
            <w:r w:rsidRPr="00583EE1">
              <w:rPr>
                <w:b/>
              </w:rPr>
              <w:t xml:space="preserve">iunii, în baza atingerii obiectivelor, beneficiilor </w:t>
            </w:r>
            <w:r w:rsidR="001334BC" w:rsidRPr="00583EE1">
              <w:rPr>
                <w:b/>
              </w:rPr>
              <w:t>ș</w:t>
            </w:r>
            <w:r w:rsidRPr="00583EE1">
              <w:rPr>
                <w:b/>
              </w:rPr>
              <w:t xml:space="preserve">i costurilor, precum </w:t>
            </w:r>
            <w:r w:rsidR="001334BC" w:rsidRPr="00583EE1">
              <w:rPr>
                <w:b/>
              </w:rPr>
              <w:t>ș</w:t>
            </w:r>
            <w:r w:rsidRPr="00583EE1">
              <w:rPr>
                <w:b/>
              </w:rPr>
              <w:t>i a asigurării celui mai mic impact negativ asupra celor afecta</w:t>
            </w:r>
            <w:r w:rsidR="001334BC" w:rsidRPr="00583EE1">
              <w:rPr>
                <w:b/>
              </w:rPr>
              <w:t>ț</w:t>
            </w:r>
            <w:r w:rsidRPr="00583EE1">
              <w:rPr>
                <w:b/>
              </w:rPr>
              <w:t>i</w:t>
            </w:r>
          </w:p>
        </w:tc>
      </w:tr>
      <w:tr w:rsidR="00FB609F" w:rsidRPr="00583EE1" w14:paraId="190DAE06"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238D344" w14:textId="77777777" w:rsidR="00FB609F" w:rsidRPr="00583EE1" w:rsidRDefault="007C5365" w:rsidP="00485A4B">
            <w:pPr>
              <w:spacing w:line="276" w:lineRule="auto"/>
              <w:ind w:firstLine="573"/>
              <w:jc w:val="both"/>
            </w:pPr>
            <w:r w:rsidRPr="00583EE1">
              <w:t xml:space="preserve">Concluzionând, autorii prezentei AIR optează pentru </w:t>
            </w:r>
            <w:r w:rsidR="00675F58" w:rsidRPr="00583EE1">
              <w:t>op</w:t>
            </w:r>
            <w:r w:rsidR="001334BC" w:rsidRPr="00583EE1">
              <w:t>ț</w:t>
            </w:r>
            <w:r w:rsidR="00675F58" w:rsidRPr="00583EE1">
              <w:t>iunea</w:t>
            </w:r>
            <w:r w:rsidRPr="00583EE1">
              <w:t xml:space="preserve"> care presupune elaborarea </w:t>
            </w:r>
            <w:r w:rsidR="001334BC" w:rsidRPr="00583EE1">
              <w:t>ș</w:t>
            </w:r>
            <w:r w:rsidR="00675F58" w:rsidRPr="00583EE1">
              <w:t>i</w:t>
            </w:r>
            <w:r w:rsidRPr="00583EE1">
              <w:t xml:space="preserve"> promovarea spre adoptare a </w:t>
            </w:r>
            <w:r w:rsidR="007A3713" w:rsidRPr="00583EE1">
              <w:t xml:space="preserve">proiectului de modificare </w:t>
            </w:r>
            <w:r w:rsidR="00935766" w:rsidRPr="00583EE1">
              <w:t>Regulamentului</w:t>
            </w:r>
            <w:r w:rsidRPr="00583EE1">
              <w:t>.</w:t>
            </w:r>
          </w:p>
        </w:tc>
      </w:tr>
      <w:tr w:rsidR="00FB609F" w:rsidRPr="00583EE1" w14:paraId="0C702127"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CD9D93F" w14:textId="77777777" w:rsidR="00FB609F" w:rsidRPr="00583EE1" w:rsidRDefault="00F62480" w:rsidP="00485A4B">
            <w:pPr>
              <w:spacing w:line="276" w:lineRule="auto"/>
            </w:pPr>
            <w:r w:rsidRPr="00583EE1">
              <w:rPr>
                <w:b/>
              </w:rPr>
              <w:lastRenderedPageBreak/>
              <w:t xml:space="preserve">5. Implementarea </w:t>
            </w:r>
            <w:r w:rsidR="001334BC" w:rsidRPr="00583EE1">
              <w:rPr>
                <w:b/>
              </w:rPr>
              <w:t>ș</w:t>
            </w:r>
            <w:r w:rsidR="00675F58" w:rsidRPr="00583EE1">
              <w:rPr>
                <w:b/>
              </w:rPr>
              <w:t>i</w:t>
            </w:r>
            <w:r w:rsidRPr="00583EE1">
              <w:rPr>
                <w:b/>
              </w:rPr>
              <w:t xml:space="preserve"> monitorizarea</w:t>
            </w:r>
          </w:p>
        </w:tc>
      </w:tr>
      <w:tr w:rsidR="00FB609F" w:rsidRPr="00583EE1" w14:paraId="5E49A3D5"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4B491C9" w14:textId="77777777" w:rsidR="00FB609F" w:rsidRPr="00583EE1" w:rsidRDefault="00F62480" w:rsidP="00485A4B">
            <w:pPr>
              <w:spacing w:line="276" w:lineRule="auto"/>
            </w:pPr>
            <w:r w:rsidRPr="00583EE1">
              <w:rPr>
                <w:b/>
                <w:i/>
              </w:rPr>
              <w:t>a) Descrie</w:t>
            </w:r>
            <w:r w:rsidR="001334BC" w:rsidRPr="00583EE1">
              <w:rPr>
                <w:b/>
                <w:i/>
              </w:rPr>
              <w:t>ț</w:t>
            </w:r>
            <w:r w:rsidRPr="00583EE1">
              <w:rPr>
                <w:b/>
                <w:i/>
              </w:rPr>
              <w:t>i cum va fi organizată implementarea op</w:t>
            </w:r>
            <w:r w:rsidR="001334BC" w:rsidRPr="00583EE1">
              <w:rPr>
                <w:b/>
                <w:i/>
              </w:rPr>
              <w:t>ț</w:t>
            </w:r>
            <w:r w:rsidRPr="00583EE1">
              <w:rPr>
                <w:b/>
                <w:i/>
              </w:rPr>
              <w:t xml:space="preserve">iunii recomandate, ce cadru juridic necesită a fi modificat </w:t>
            </w:r>
            <w:r w:rsidR="001334BC" w:rsidRPr="00583EE1">
              <w:rPr>
                <w:b/>
                <w:i/>
              </w:rPr>
              <w:t>ș</w:t>
            </w:r>
            <w:r w:rsidRPr="00583EE1">
              <w:rPr>
                <w:b/>
                <w:i/>
              </w:rPr>
              <w:t xml:space="preserve">i/sau elaborat </w:t>
            </w:r>
            <w:r w:rsidR="001334BC" w:rsidRPr="00583EE1">
              <w:rPr>
                <w:b/>
                <w:i/>
              </w:rPr>
              <w:t>ș</w:t>
            </w:r>
            <w:r w:rsidRPr="00583EE1">
              <w:rPr>
                <w:b/>
                <w:i/>
              </w:rPr>
              <w:t>i aprobat, ce schimbări institu</w:t>
            </w:r>
            <w:r w:rsidR="001334BC" w:rsidRPr="00583EE1">
              <w:rPr>
                <w:b/>
                <w:i/>
              </w:rPr>
              <w:t>ț</w:t>
            </w:r>
            <w:r w:rsidRPr="00583EE1">
              <w:rPr>
                <w:b/>
                <w:i/>
              </w:rPr>
              <w:t>ionale sunt necesare </w:t>
            </w:r>
          </w:p>
        </w:tc>
      </w:tr>
      <w:tr w:rsidR="00FB609F" w:rsidRPr="00583EE1" w14:paraId="26D20790"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A1F1E16" w14:textId="77777777" w:rsidR="00FB609F" w:rsidRPr="00583EE1" w:rsidRDefault="00F62480" w:rsidP="00485A4B">
            <w:pPr>
              <w:spacing w:line="276" w:lineRule="auto"/>
              <w:ind w:firstLine="573"/>
              <w:jc w:val="both"/>
            </w:pPr>
            <w:r w:rsidRPr="00583EE1">
              <w:t>În prezent, cadrul juridic con</w:t>
            </w:r>
            <w:r w:rsidR="001334BC" w:rsidRPr="00583EE1">
              <w:t>ț</w:t>
            </w:r>
            <w:r w:rsidRPr="00583EE1">
              <w:t>ine prevederile necesare pentru a permite Agen</w:t>
            </w:r>
            <w:r w:rsidR="001334BC" w:rsidRPr="00583EE1">
              <w:t>ț</w:t>
            </w:r>
            <w:r w:rsidRPr="00583EE1">
              <w:t xml:space="preserve">iei de a efectua monitorizarea </w:t>
            </w:r>
            <w:r w:rsidR="00935766" w:rsidRPr="00583EE1">
              <w:t>activită</w:t>
            </w:r>
            <w:r w:rsidR="001334BC" w:rsidRPr="00583EE1">
              <w:t>ț</w:t>
            </w:r>
            <w:r w:rsidR="00935766" w:rsidRPr="00583EE1">
              <w:t>ii întreprinderilor electroenergetice</w:t>
            </w:r>
            <w:r w:rsidRPr="00583EE1">
              <w:t>.</w:t>
            </w:r>
          </w:p>
        </w:tc>
      </w:tr>
      <w:tr w:rsidR="00FB609F" w:rsidRPr="00583EE1" w14:paraId="52B98458"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278E36C" w14:textId="77777777" w:rsidR="00FB609F" w:rsidRPr="00583EE1" w:rsidRDefault="00F62480" w:rsidP="00485A4B">
            <w:pPr>
              <w:spacing w:line="276" w:lineRule="auto"/>
            </w:pPr>
            <w:r w:rsidRPr="00583EE1">
              <w:rPr>
                <w:i/>
              </w:rPr>
              <w:t>b) Indica</w:t>
            </w:r>
            <w:r w:rsidR="001334BC" w:rsidRPr="00583EE1">
              <w:rPr>
                <w:i/>
              </w:rPr>
              <w:t>ț</w:t>
            </w:r>
            <w:r w:rsidRPr="00583EE1">
              <w:rPr>
                <w:i/>
              </w:rPr>
              <w:t>i clar indicatorii de performan</w:t>
            </w:r>
            <w:r w:rsidR="001334BC" w:rsidRPr="00583EE1">
              <w:rPr>
                <w:i/>
              </w:rPr>
              <w:t>ț</w:t>
            </w:r>
            <w:r w:rsidRPr="00583EE1">
              <w:rPr>
                <w:i/>
              </w:rPr>
              <w:t>ă în baza cărora se va efectua monitorizarea</w:t>
            </w:r>
          </w:p>
        </w:tc>
      </w:tr>
      <w:tr w:rsidR="00FB609F" w:rsidRPr="00583EE1" w14:paraId="0D7DC2E9"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2170334" w14:textId="77777777" w:rsidR="00FB609F" w:rsidRPr="00583EE1" w:rsidRDefault="00F62480" w:rsidP="00485A4B">
            <w:pPr>
              <w:spacing w:line="276" w:lineRule="auto"/>
              <w:ind w:firstLine="589"/>
              <w:jc w:val="both"/>
            </w:pPr>
            <w:r w:rsidRPr="00583EE1">
              <w:t>Poten</w:t>
            </w:r>
            <w:r w:rsidR="001334BC" w:rsidRPr="00583EE1">
              <w:t>ț</w:t>
            </w:r>
            <w:r w:rsidRPr="00583EE1">
              <w:t>iali indicatori de performan</w:t>
            </w:r>
            <w:r w:rsidR="001334BC" w:rsidRPr="00583EE1">
              <w:t>ț</w:t>
            </w:r>
            <w:r w:rsidRPr="00583EE1">
              <w:t>ă ce ar putea fi utiliza</w:t>
            </w:r>
            <w:r w:rsidR="001334BC" w:rsidRPr="00583EE1">
              <w:t>ț</w:t>
            </w:r>
            <w:r w:rsidRPr="00583EE1">
              <w:t xml:space="preserve">i pentru a efectua monitorizarea </w:t>
            </w:r>
            <w:r w:rsidR="001334BC" w:rsidRPr="00583EE1">
              <w:t>ș</w:t>
            </w:r>
            <w:r w:rsidRPr="00583EE1">
              <w:t>i impactul interven</w:t>
            </w:r>
            <w:r w:rsidR="001334BC" w:rsidRPr="00583EE1">
              <w:t>ț</w:t>
            </w:r>
            <w:r w:rsidRPr="00583EE1">
              <w:t>iei propuse:</w:t>
            </w:r>
          </w:p>
          <w:p w14:paraId="37E2B68F" w14:textId="2385FCC3" w:rsidR="007A3713" w:rsidRPr="00583EE1" w:rsidRDefault="007A3713">
            <w:pPr>
              <w:pStyle w:val="a7"/>
              <w:numPr>
                <w:ilvl w:val="0"/>
                <w:numId w:val="1"/>
              </w:numPr>
              <w:spacing w:line="276" w:lineRule="auto"/>
            </w:pPr>
            <w:r w:rsidRPr="00583EE1">
              <w:t xml:space="preserve">Numărul de </w:t>
            </w:r>
            <w:r w:rsidR="000A5CB5">
              <w:t>cereri aprobate</w:t>
            </w:r>
            <w:r w:rsidRPr="00583EE1">
              <w:rPr>
                <w:bCs/>
                <w:lang w:eastAsia="ro-RO"/>
              </w:rPr>
              <w:t>;</w:t>
            </w:r>
          </w:p>
          <w:p w14:paraId="0F826F88" w14:textId="77777777" w:rsidR="007A3713" w:rsidRPr="00583EE1" w:rsidRDefault="007A3713">
            <w:pPr>
              <w:pStyle w:val="a7"/>
              <w:numPr>
                <w:ilvl w:val="0"/>
                <w:numId w:val="1"/>
              </w:numPr>
              <w:spacing w:line="276" w:lineRule="auto"/>
            </w:pPr>
            <w:r w:rsidRPr="00583EE1">
              <w:t>Numărul de cereri respinse;</w:t>
            </w:r>
          </w:p>
          <w:p w14:paraId="19FD773F" w14:textId="77777777" w:rsidR="007A3713" w:rsidRPr="00583EE1" w:rsidRDefault="007A3713" w:rsidP="00485A4B">
            <w:pPr>
              <w:numPr>
                <w:ilvl w:val="0"/>
                <w:numId w:val="1"/>
              </w:numPr>
              <w:spacing w:line="276" w:lineRule="auto"/>
              <w:jc w:val="both"/>
            </w:pPr>
            <w:r w:rsidRPr="00583EE1">
              <w:t xml:space="preserve">Timpul </w:t>
            </w:r>
            <w:r w:rsidR="001334BC" w:rsidRPr="00583EE1">
              <w:t>ș</w:t>
            </w:r>
            <w:r w:rsidRPr="00583EE1">
              <w:t>i resurselor necesare verificării respectării cerin</w:t>
            </w:r>
            <w:r w:rsidR="001334BC" w:rsidRPr="00583EE1">
              <w:t>ț</w:t>
            </w:r>
            <w:r w:rsidRPr="00583EE1">
              <w:t>elor art. 36 alin. (5</w:t>
            </w:r>
            <w:r w:rsidRPr="00583EE1">
              <w:rPr>
                <w:vertAlign w:val="superscript"/>
              </w:rPr>
              <w:t>1</w:t>
            </w:r>
            <w:r w:rsidRPr="00583EE1">
              <w:t>),</w:t>
            </w:r>
            <w:r w:rsidRPr="00583EE1">
              <w:rPr>
                <w:bCs/>
              </w:rPr>
              <w:t xml:space="preserve"> din Legea privind promovarea utilizării energiei din surse regenerabile</w:t>
            </w:r>
          </w:p>
          <w:p w14:paraId="2BD46043" w14:textId="77777777" w:rsidR="00095D21" w:rsidRPr="00583EE1" w:rsidRDefault="00B05E8E" w:rsidP="00485A4B">
            <w:pPr>
              <w:numPr>
                <w:ilvl w:val="0"/>
                <w:numId w:val="1"/>
              </w:numPr>
              <w:spacing w:line="276" w:lineRule="auto"/>
              <w:jc w:val="both"/>
            </w:pPr>
            <w:r w:rsidRPr="00583EE1">
              <w:t xml:space="preserve">Numărul de centrale electrice construite </w:t>
            </w:r>
            <w:r w:rsidR="001334BC" w:rsidRPr="00583EE1">
              <w:t>ș</w:t>
            </w:r>
            <w:r w:rsidRPr="00583EE1">
              <w:t>i date în exploatare;</w:t>
            </w:r>
          </w:p>
        </w:tc>
      </w:tr>
      <w:tr w:rsidR="00FB609F" w:rsidRPr="00583EE1" w14:paraId="390E82DA"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CAB0C95" w14:textId="77777777" w:rsidR="00FB609F" w:rsidRPr="00583EE1" w:rsidRDefault="00F62480" w:rsidP="00485A4B">
            <w:pPr>
              <w:spacing w:line="276" w:lineRule="auto"/>
            </w:pPr>
            <w:r w:rsidRPr="00583EE1">
              <w:rPr>
                <w:i/>
              </w:rPr>
              <w:t>c) Identifica</w:t>
            </w:r>
            <w:r w:rsidR="001334BC" w:rsidRPr="00583EE1">
              <w:rPr>
                <w:i/>
              </w:rPr>
              <w:t>ț</w:t>
            </w:r>
            <w:r w:rsidRPr="00583EE1">
              <w:rPr>
                <w:i/>
              </w:rPr>
              <w:t xml:space="preserve">i peste </w:t>
            </w:r>
            <w:r w:rsidR="00311D36" w:rsidRPr="00583EE1">
              <w:rPr>
                <w:i/>
              </w:rPr>
              <w:t>cât</w:t>
            </w:r>
            <w:r w:rsidRPr="00583EE1">
              <w:rPr>
                <w:i/>
              </w:rPr>
              <w:t xml:space="preserve"> timp vor fi resim</w:t>
            </w:r>
            <w:r w:rsidR="001334BC" w:rsidRPr="00583EE1">
              <w:rPr>
                <w:i/>
              </w:rPr>
              <w:t>ț</w:t>
            </w:r>
            <w:r w:rsidRPr="00583EE1">
              <w:rPr>
                <w:i/>
              </w:rPr>
              <w:t xml:space="preserve">ite impacturile estimate </w:t>
            </w:r>
            <w:r w:rsidR="001334BC" w:rsidRPr="00583EE1">
              <w:rPr>
                <w:i/>
              </w:rPr>
              <w:t>ș</w:t>
            </w:r>
            <w:r w:rsidRPr="00583EE1">
              <w:rPr>
                <w:i/>
              </w:rPr>
              <w:t>i este necesară evaluarea performan</w:t>
            </w:r>
            <w:r w:rsidR="001334BC" w:rsidRPr="00583EE1">
              <w:rPr>
                <w:i/>
              </w:rPr>
              <w:t>ț</w:t>
            </w:r>
            <w:r w:rsidRPr="00583EE1">
              <w:rPr>
                <w:i/>
              </w:rPr>
              <w:t>ei actului normativ propus. Explica</w:t>
            </w:r>
            <w:r w:rsidR="001334BC" w:rsidRPr="00583EE1">
              <w:rPr>
                <w:i/>
              </w:rPr>
              <w:t>ț</w:t>
            </w:r>
            <w:r w:rsidRPr="00583EE1">
              <w:rPr>
                <w:i/>
              </w:rPr>
              <w:t xml:space="preserve">i cum va fi monitorizată </w:t>
            </w:r>
            <w:r w:rsidR="001334BC" w:rsidRPr="00583EE1">
              <w:rPr>
                <w:i/>
              </w:rPr>
              <w:t>ș</w:t>
            </w:r>
            <w:r w:rsidR="00675F58" w:rsidRPr="00583EE1">
              <w:rPr>
                <w:i/>
              </w:rPr>
              <w:t>i</w:t>
            </w:r>
            <w:r w:rsidRPr="00583EE1">
              <w:rPr>
                <w:i/>
              </w:rPr>
              <w:t xml:space="preserve"> evaluată </w:t>
            </w:r>
            <w:r w:rsidR="00675F58" w:rsidRPr="00583EE1">
              <w:rPr>
                <w:i/>
              </w:rPr>
              <w:t>op</w:t>
            </w:r>
            <w:r w:rsidR="001334BC" w:rsidRPr="00583EE1">
              <w:rPr>
                <w:i/>
              </w:rPr>
              <w:t>ț</w:t>
            </w:r>
            <w:r w:rsidR="00675F58" w:rsidRPr="00583EE1">
              <w:rPr>
                <w:i/>
              </w:rPr>
              <w:t>iunea</w:t>
            </w:r>
          </w:p>
        </w:tc>
      </w:tr>
      <w:tr w:rsidR="00FB609F" w:rsidRPr="00583EE1" w14:paraId="6D55EA54"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A01ACFB" w14:textId="663E8C8B" w:rsidR="00162DF7" w:rsidRPr="00583EE1" w:rsidRDefault="00F62480" w:rsidP="00485A4B">
            <w:pPr>
              <w:spacing w:line="276" w:lineRule="auto"/>
              <w:ind w:firstLine="573"/>
              <w:jc w:val="both"/>
            </w:pPr>
            <w:r w:rsidRPr="00583EE1">
              <w:t>Evaluarea impactului actului propus spre promovare</w:t>
            </w:r>
            <w:r w:rsidR="00935766" w:rsidRPr="00583EE1">
              <w:t xml:space="preserve"> va fi posibilă după o perioadă necesară </w:t>
            </w:r>
            <w:r w:rsidR="00D5047F" w:rsidRPr="00583EE1">
              <w:t xml:space="preserve">aplicării prevederilor </w:t>
            </w:r>
            <w:r w:rsidR="001334BC" w:rsidRPr="00583EE1">
              <w:t>ș</w:t>
            </w:r>
            <w:r w:rsidR="00D5047F" w:rsidRPr="00583EE1">
              <w:t>i raportarea operatorilor de sistem către Agen</w:t>
            </w:r>
            <w:r w:rsidR="001334BC" w:rsidRPr="00583EE1">
              <w:t>ț</w:t>
            </w:r>
            <w:r w:rsidR="00D5047F" w:rsidRPr="00583EE1">
              <w:t>ie.</w:t>
            </w:r>
            <w:r w:rsidR="000A5CB5">
              <w:t xml:space="preserve"> </w:t>
            </w:r>
          </w:p>
        </w:tc>
      </w:tr>
      <w:tr w:rsidR="00FB609F" w:rsidRPr="00583EE1" w14:paraId="1A4DCF6C"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40B8DDB" w14:textId="77777777" w:rsidR="00FB609F" w:rsidRPr="00583EE1" w:rsidRDefault="00F62480" w:rsidP="00485A4B">
            <w:pPr>
              <w:spacing w:line="276" w:lineRule="auto"/>
            </w:pPr>
            <w:r w:rsidRPr="00583EE1">
              <w:rPr>
                <w:b/>
                <w:i/>
              </w:rPr>
              <w:t>6. Consultarea</w:t>
            </w:r>
          </w:p>
        </w:tc>
      </w:tr>
      <w:tr w:rsidR="00FB609F" w:rsidRPr="00583EE1" w14:paraId="47B25D93"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61B12F0" w14:textId="77777777" w:rsidR="00FB609F" w:rsidRPr="00583EE1" w:rsidRDefault="00F62480" w:rsidP="00485A4B">
            <w:pPr>
              <w:spacing w:line="276" w:lineRule="auto"/>
            </w:pPr>
            <w:r w:rsidRPr="00583EE1">
              <w:rPr>
                <w:b/>
                <w:i/>
              </w:rPr>
              <w:t>a) Identifica</w:t>
            </w:r>
            <w:r w:rsidR="001334BC" w:rsidRPr="00583EE1">
              <w:rPr>
                <w:b/>
                <w:i/>
              </w:rPr>
              <w:t>ț</w:t>
            </w:r>
            <w:r w:rsidRPr="00583EE1">
              <w:rPr>
                <w:b/>
                <w:i/>
              </w:rPr>
              <w:t>i principalele păr</w:t>
            </w:r>
            <w:r w:rsidR="001334BC" w:rsidRPr="00583EE1">
              <w:rPr>
                <w:b/>
                <w:i/>
              </w:rPr>
              <w:t>ț</w:t>
            </w:r>
            <w:r w:rsidRPr="00583EE1">
              <w:rPr>
                <w:b/>
                <w:i/>
              </w:rPr>
              <w:t>i (grupuri) interesate în interven</w:t>
            </w:r>
            <w:r w:rsidR="001334BC" w:rsidRPr="00583EE1">
              <w:rPr>
                <w:b/>
                <w:i/>
              </w:rPr>
              <w:t>ț</w:t>
            </w:r>
            <w:r w:rsidRPr="00583EE1">
              <w:rPr>
                <w:b/>
                <w:i/>
              </w:rPr>
              <w:t>ia propusă</w:t>
            </w:r>
          </w:p>
        </w:tc>
      </w:tr>
      <w:tr w:rsidR="00FB609F" w:rsidRPr="00583EE1" w14:paraId="7BAA4CC4"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0BCA8D2" w14:textId="08A2AA2F" w:rsidR="00FB609F" w:rsidRPr="00485A4B" w:rsidRDefault="00B05E8E" w:rsidP="00485A4B">
            <w:pPr>
              <w:numPr>
                <w:ilvl w:val="0"/>
                <w:numId w:val="2"/>
              </w:numPr>
              <w:spacing w:line="276" w:lineRule="auto"/>
              <w:rPr>
                <w:rFonts w:eastAsia="Roboto"/>
                <w:highlight w:val="white"/>
              </w:rPr>
            </w:pPr>
            <w:r w:rsidRPr="00583EE1">
              <w:t xml:space="preserve">Utilizatorii sistemului </w:t>
            </w:r>
            <w:r w:rsidR="000A5CB5" w:rsidRPr="00583EE1">
              <w:t>electroenergetic</w:t>
            </w:r>
            <w:r w:rsidR="00F62480" w:rsidRPr="00583EE1">
              <w:t>;</w:t>
            </w:r>
          </w:p>
          <w:p w14:paraId="594D0AF5" w14:textId="463CF37D" w:rsidR="00FC7EFA" w:rsidRPr="00485A4B" w:rsidRDefault="00B05E8E" w:rsidP="00485A4B">
            <w:pPr>
              <w:numPr>
                <w:ilvl w:val="0"/>
                <w:numId w:val="2"/>
              </w:numPr>
              <w:spacing w:line="276" w:lineRule="auto"/>
              <w:rPr>
                <w:rFonts w:eastAsia="Roboto"/>
                <w:highlight w:val="white"/>
              </w:rPr>
            </w:pPr>
            <w:r w:rsidRPr="00583EE1">
              <w:t xml:space="preserve">Producătorii </w:t>
            </w:r>
            <w:r w:rsidR="000A5CB5">
              <w:t xml:space="preserve">și potențialii producători </w:t>
            </w:r>
            <w:r w:rsidR="00373041" w:rsidRPr="00583EE1">
              <w:t>de energie electrică</w:t>
            </w:r>
            <w:r w:rsidR="000A5CB5">
              <w:t xml:space="preserve"> din surse regenerabile.</w:t>
            </w:r>
          </w:p>
        </w:tc>
      </w:tr>
      <w:tr w:rsidR="00FB609F" w:rsidRPr="00583EE1" w14:paraId="48530EA3"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F4FED65" w14:textId="77777777" w:rsidR="00FB609F" w:rsidRPr="00583EE1" w:rsidRDefault="00F62480" w:rsidP="00485A4B">
            <w:pPr>
              <w:spacing w:line="276" w:lineRule="auto"/>
            </w:pPr>
            <w:r w:rsidRPr="00583EE1">
              <w:rPr>
                <w:b/>
                <w:i/>
              </w:rPr>
              <w:t>b) Explica</w:t>
            </w:r>
            <w:r w:rsidR="001334BC" w:rsidRPr="00583EE1">
              <w:rPr>
                <w:b/>
                <w:i/>
              </w:rPr>
              <w:t>ț</w:t>
            </w:r>
            <w:r w:rsidRPr="00583EE1">
              <w:rPr>
                <w:b/>
                <w:i/>
              </w:rPr>
              <w:t>i succint cum (prin ce metode) s-a asigurat consultarea adecvată a păr</w:t>
            </w:r>
            <w:r w:rsidR="001334BC" w:rsidRPr="00583EE1">
              <w:rPr>
                <w:b/>
                <w:i/>
              </w:rPr>
              <w:t>ț</w:t>
            </w:r>
            <w:r w:rsidRPr="00583EE1">
              <w:rPr>
                <w:b/>
                <w:i/>
              </w:rPr>
              <w:t>ilor</w:t>
            </w:r>
          </w:p>
        </w:tc>
      </w:tr>
      <w:tr w:rsidR="00FB609F" w:rsidRPr="00583EE1" w14:paraId="6D0534C7" w14:textId="77777777" w:rsidTr="00270B2B">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5655FFA" w14:textId="77777777" w:rsidR="00FB609F" w:rsidRPr="00583EE1" w:rsidRDefault="00213702" w:rsidP="00485A4B">
            <w:pPr>
              <w:spacing w:line="276" w:lineRule="auto"/>
              <w:ind w:firstLine="573"/>
              <w:jc w:val="both"/>
            </w:pPr>
            <w:r w:rsidRPr="00583EE1">
              <w:t xml:space="preserve">Proiectul </w:t>
            </w:r>
            <w:r w:rsidR="00B05E8E" w:rsidRPr="00583EE1">
              <w:t xml:space="preserve">de modificare a </w:t>
            </w:r>
            <w:r w:rsidRPr="00583EE1">
              <w:t xml:space="preserve">Regulamentului </w:t>
            </w:r>
            <w:r w:rsidR="001334BC" w:rsidRPr="00583EE1">
              <w:t>ș</w:t>
            </w:r>
            <w:r w:rsidRPr="00583EE1">
              <w:t xml:space="preserve">i </w:t>
            </w:r>
            <w:r w:rsidR="008C7A03" w:rsidRPr="00583EE1">
              <w:t xml:space="preserve">Analiza Impactului de Reglementare </w:t>
            </w:r>
            <w:r w:rsidR="00DD7C69" w:rsidRPr="00583EE1">
              <w:t>a fost</w:t>
            </w:r>
            <w:r w:rsidR="00F62480" w:rsidRPr="00583EE1">
              <w:t xml:space="preserve"> </w:t>
            </w:r>
            <w:r w:rsidR="00B77666" w:rsidRPr="00583EE1">
              <w:t xml:space="preserve">publicată </w:t>
            </w:r>
            <w:r w:rsidR="00F62480" w:rsidRPr="00583EE1">
              <w:t xml:space="preserve">pe pagina oficială a </w:t>
            </w:r>
            <w:r w:rsidR="00127CC8" w:rsidRPr="00583EE1">
              <w:t>ANRE</w:t>
            </w:r>
            <w:r w:rsidR="00F62480" w:rsidRPr="00583EE1">
              <w:t xml:space="preserve"> </w:t>
            </w:r>
            <w:r w:rsidR="001334BC" w:rsidRPr="00583EE1">
              <w:t>ș</w:t>
            </w:r>
            <w:r w:rsidR="00B77666" w:rsidRPr="00583EE1">
              <w:t>i</w:t>
            </w:r>
            <w:r w:rsidR="00F62480" w:rsidRPr="00583EE1">
              <w:t xml:space="preserve"> </w:t>
            </w:r>
            <w:r w:rsidR="00B77666" w:rsidRPr="00583EE1">
              <w:t xml:space="preserve">consultată </w:t>
            </w:r>
            <w:r w:rsidRPr="00583EE1">
              <w:t xml:space="preserve">public </w:t>
            </w:r>
            <w:r w:rsidR="00232956" w:rsidRPr="00583EE1">
              <w:t>cu</w:t>
            </w:r>
            <w:r w:rsidR="00F62480" w:rsidRPr="00583EE1">
              <w:t xml:space="preserve"> autorită</w:t>
            </w:r>
            <w:r w:rsidR="001334BC" w:rsidRPr="00583EE1">
              <w:t>ț</w:t>
            </w:r>
            <w:r w:rsidR="00F62480" w:rsidRPr="00583EE1">
              <w:t xml:space="preserve">ile competente </w:t>
            </w:r>
            <w:r w:rsidR="001334BC" w:rsidRPr="00583EE1">
              <w:t>ș</w:t>
            </w:r>
            <w:r w:rsidR="00127CC8" w:rsidRPr="00583EE1">
              <w:t>i alte păr</w:t>
            </w:r>
            <w:r w:rsidR="001334BC" w:rsidRPr="00583EE1">
              <w:t>ț</w:t>
            </w:r>
            <w:r w:rsidR="00127CC8" w:rsidRPr="00583EE1">
              <w:t xml:space="preserve">i interesate </w:t>
            </w:r>
            <w:r w:rsidR="00F62480" w:rsidRPr="00583EE1">
              <w:t>conform</w:t>
            </w:r>
            <w:r w:rsidRPr="00583EE1">
              <w:t xml:space="preserve"> cerin</w:t>
            </w:r>
            <w:r w:rsidR="001334BC" w:rsidRPr="00583EE1">
              <w:t>ț</w:t>
            </w:r>
            <w:r w:rsidRPr="00583EE1">
              <w:t>elor</w:t>
            </w:r>
            <w:r w:rsidR="00127CC8" w:rsidRPr="00583EE1">
              <w:t xml:space="preserve"> Leg</w:t>
            </w:r>
            <w:r w:rsidRPr="00583EE1">
              <w:t>ii</w:t>
            </w:r>
            <w:r w:rsidR="00127CC8" w:rsidRPr="00583EE1">
              <w:t xml:space="preserve"> </w:t>
            </w:r>
            <w:r w:rsidRPr="00583EE1">
              <w:rPr>
                <w:lang w:eastAsia="ar-SA"/>
              </w:rPr>
              <w:t xml:space="preserve">nr. 238/2008 </w:t>
            </w:r>
            <w:r w:rsidR="00127CC8" w:rsidRPr="00583EE1">
              <w:rPr>
                <w:lang w:eastAsia="ar-SA"/>
              </w:rPr>
              <w:t xml:space="preserve">privind </w:t>
            </w:r>
            <w:r w:rsidR="00675F58" w:rsidRPr="00583EE1">
              <w:rPr>
                <w:lang w:eastAsia="ar-SA"/>
              </w:rPr>
              <w:t>transparen</w:t>
            </w:r>
            <w:r w:rsidR="001334BC" w:rsidRPr="00583EE1">
              <w:rPr>
                <w:lang w:eastAsia="ar-SA"/>
              </w:rPr>
              <w:t>ț</w:t>
            </w:r>
            <w:r w:rsidR="00675F58" w:rsidRPr="00583EE1">
              <w:rPr>
                <w:lang w:eastAsia="ar-SA"/>
              </w:rPr>
              <w:t>a</w:t>
            </w:r>
            <w:r w:rsidR="00127CC8" w:rsidRPr="00583EE1">
              <w:rPr>
                <w:lang w:eastAsia="ar-SA"/>
              </w:rPr>
              <w:t xml:space="preserve"> în procesul decizional </w:t>
            </w:r>
            <w:r w:rsidR="001334BC" w:rsidRPr="00583EE1">
              <w:rPr>
                <w:lang w:eastAsia="ar-SA"/>
              </w:rPr>
              <w:t>ș</w:t>
            </w:r>
            <w:r w:rsidR="00675F58" w:rsidRPr="00583EE1">
              <w:rPr>
                <w:lang w:eastAsia="ar-SA"/>
              </w:rPr>
              <w:t>i</w:t>
            </w:r>
            <w:r w:rsidR="00127CC8" w:rsidRPr="00583EE1">
              <w:rPr>
                <w:lang w:eastAsia="ar-SA"/>
              </w:rPr>
              <w:t xml:space="preserve"> Leg</w:t>
            </w:r>
            <w:r w:rsidRPr="00583EE1">
              <w:rPr>
                <w:lang w:eastAsia="ar-SA"/>
              </w:rPr>
              <w:t>ii</w:t>
            </w:r>
            <w:r w:rsidR="00127CC8" w:rsidRPr="00583EE1">
              <w:rPr>
                <w:lang w:eastAsia="ar-SA"/>
              </w:rPr>
              <w:t xml:space="preserve"> </w:t>
            </w:r>
            <w:r w:rsidRPr="00583EE1">
              <w:rPr>
                <w:lang w:eastAsia="ar-SA"/>
              </w:rPr>
              <w:t>nr. 100/2017</w:t>
            </w:r>
            <w:r w:rsidR="00127CC8" w:rsidRPr="00583EE1">
              <w:rPr>
                <w:lang w:eastAsia="ar-SA"/>
              </w:rPr>
              <w:t>privind actele normative</w:t>
            </w:r>
            <w:r w:rsidR="00F62480" w:rsidRPr="00583EE1">
              <w:t>.</w:t>
            </w:r>
          </w:p>
          <w:p w14:paraId="0D1FCEB8" w14:textId="77777777" w:rsidR="00F070CA" w:rsidRPr="00583EE1" w:rsidRDefault="00F070CA" w:rsidP="00485A4B">
            <w:pPr>
              <w:spacing w:line="276" w:lineRule="auto"/>
              <w:ind w:firstLine="573"/>
              <w:jc w:val="both"/>
            </w:pPr>
          </w:p>
          <w:p w14:paraId="184A149B" w14:textId="77777777" w:rsidR="000255A9" w:rsidRPr="00583EE1" w:rsidRDefault="00675F58" w:rsidP="00485A4B">
            <w:pPr>
              <w:spacing w:line="276" w:lineRule="auto"/>
              <w:ind w:firstLine="573"/>
              <w:jc w:val="both"/>
            </w:pPr>
            <w:r w:rsidRPr="00583EE1">
              <w:t>Agen</w:t>
            </w:r>
            <w:r w:rsidR="001334BC" w:rsidRPr="00583EE1">
              <w:t>ț</w:t>
            </w:r>
            <w:r w:rsidRPr="00583EE1">
              <w:t>ia</w:t>
            </w:r>
            <w:r w:rsidR="00F070CA" w:rsidRPr="00583EE1">
              <w:t xml:space="preserve"> </w:t>
            </w:r>
            <w:r w:rsidR="00B05E8E" w:rsidRPr="00583EE1">
              <w:t>v</w:t>
            </w:r>
            <w:r w:rsidR="00F070CA" w:rsidRPr="00583EE1">
              <w:t xml:space="preserve">a </w:t>
            </w:r>
            <w:r w:rsidR="00B05E8E" w:rsidRPr="00583EE1">
              <w:t xml:space="preserve">consulta </w:t>
            </w:r>
            <w:r w:rsidR="00F070CA" w:rsidRPr="00583EE1">
              <w:t xml:space="preserve">Analiza Impactului de Reglementare </w:t>
            </w:r>
            <w:r w:rsidR="001334BC" w:rsidRPr="00583EE1">
              <w:t>ș</w:t>
            </w:r>
            <w:r w:rsidRPr="00583EE1">
              <w:t>i</w:t>
            </w:r>
            <w:r w:rsidR="00F070CA" w:rsidRPr="00583EE1">
              <w:t xml:space="preserve"> proiectul</w:t>
            </w:r>
            <w:r w:rsidR="00B05E8E" w:rsidRPr="00583EE1">
              <w:t xml:space="preserve"> de modificarea </w:t>
            </w:r>
            <w:r w:rsidR="00F070CA" w:rsidRPr="00583EE1">
              <w:t xml:space="preserve"> Regulamentului cu Consiliul Concuren</w:t>
            </w:r>
            <w:r w:rsidR="001334BC" w:rsidRPr="00583EE1">
              <w:t>ț</w:t>
            </w:r>
            <w:r w:rsidR="00F070CA" w:rsidRPr="00583EE1">
              <w:t xml:space="preserve">ei, operatorii sistemului de transport </w:t>
            </w:r>
            <w:r w:rsidR="001334BC" w:rsidRPr="00583EE1">
              <w:t>ș</w:t>
            </w:r>
            <w:r w:rsidRPr="00583EE1">
              <w:t>i</w:t>
            </w:r>
            <w:r w:rsidR="00F070CA" w:rsidRPr="00583EE1">
              <w:t xml:space="preserve"> de distribu</w:t>
            </w:r>
            <w:r w:rsidR="001334BC" w:rsidRPr="00583EE1">
              <w:t>ț</w:t>
            </w:r>
            <w:r w:rsidR="00F070CA" w:rsidRPr="00583EE1">
              <w:t>ie a energiei electrice (</w:t>
            </w:r>
            <w:r w:rsidR="00F070CA" w:rsidRPr="00583EE1">
              <w:rPr>
                <w:bCs/>
                <w:lang w:eastAsia="ar-SA"/>
              </w:rPr>
              <w:t>Î.S. „</w:t>
            </w:r>
            <w:proofErr w:type="spellStart"/>
            <w:r w:rsidR="00F070CA" w:rsidRPr="00583EE1">
              <w:rPr>
                <w:bCs/>
                <w:lang w:eastAsia="ar-SA"/>
              </w:rPr>
              <w:t>Moldelectricaˮ</w:t>
            </w:r>
            <w:proofErr w:type="spellEnd"/>
            <w:r w:rsidR="00F070CA" w:rsidRPr="00583EE1">
              <w:rPr>
                <w:bCs/>
                <w:lang w:eastAsia="ar-SA"/>
              </w:rPr>
              <w:t>,</w:t>
            </w:r>
            <w:r w:rsidR="00F070CA" w:rsidRPr="00583EE1">
              <w:t xml:space="preserve"> Î</w:t>
            </w:r>
            <w:r w:rsidR="00F070CA" w:rsidRPr="00583EE1">
              <w:rPr>
                <w:bCs/>
                <w:lang w:eastAsia="ar-SA"/>
              </w:rPr>
              <w:t>.C.S. Premier Energy Distribution, S.A. „RED Nord”</w:t>
            </w:r>
            <w:r w:rsidR="00F070CA" w:rsidRPr="00583EE1">
              <w:t xml:space="preserve">), titularii de </w:t>
            </w:r>
            <w:r w:rsidRPr="00583EE1">
              <w:t>licen</w:t>
            </w:r>
            <w:r w:rsidR="001334BC" w:rsidRPr="00583EE1">
              <w:t>ț</w:t>
            </w:r>
            <w:r w:rsidRPr="00583EE1">
              <w:t>e</w:t>
            </w:r>
            <w:r w:rsidR="00F070CA" w:rsidRPr="00583EE1">
              <w:t xml:space="preserve"> pentru furnizarea energiei electrice</w:t>
            </w:r>
            <w:r w:rsidR="006A640D">
              <w:t xml:space="preserve"> </w:t>
            </w:r>
            <w:r w:rsidR="00F070CA" w:rsidRPr="00583EE1">
              <w:t>(</w:t>
            </w:r>
            <w:r w:rsidR="00F070CA" w:rsidRPr="00583EE1">
              <w:rPr>
                <w:bCs/>
                <w:lang w:eastAsia="ar-SA"/>
              </w:rPr>
              <w:t>Î.C.S. „Premier Energy” S.R.L., S.A. „Furnizarea Energiei Electrice Nord”, S.R.L. „Furnizare Energie”, S.A. „</w:t>
            </w:r>
            <w:proofErr w:type="spellStart"/>
            <w:r w:rsidR="00F070CA" w:rsidRPr="00583EE1">
              <w:rPr>
                <w:bCs/>
                <w:lang w:eastAsia="ar-SA"/>
              </w:rPr>
              <w:t>Energocom</w:t>
            </w:r>
            <w:proofErr w:type="spellEnd"/>
            <w:r w:rsidR="00F070CA" w:rsidRPr="00583EE1">
              <w:rPr>
                <w:bCs/>
                <w:lang w:eastAsia="ar-SA"/>
              </w:rPr>
              <w:t>”</w:t>
            </w:r>
            <w:r w:rsidR="00F070CA" w:rsidRPr="00583EE1">
              <w:t xml:space="preserve">), titularii de </w:t>
            </w:r>
            <w:r w:rsidRPr="00583EE1">
              <w:t>licen</w:t>
            </w:r>
            <w:r w:rsidR="001334BC" w:rsidRPr="00583EE1">
              <w:t>ț</w:t>
            </w:r>
            <w:r w:rsidRPr="00583EE1">
              <w:t>e</w:t>
            </w:r>
            <w:r w:rsidR="00F070CA" w:rsidRPr="00583EE1">
              <w:t xml:space="preserve"> pentru producerea de energie electrică (</w:t>
            </w:r>
            <w:r w:rsidR="00F070CA" w:rsidRPr="00583EE1">
              <w:rPr>
                <w:bCs/>
                <w:lang w:eastAsia="ar-SA"/>
              </w:rPr>
              <w:t>S.A. „Termoelectrica”, S.A. „CET Nord”</w:t>
            </w:r>
            <w:r w:rsidR="00F070CA" w:rsidRPr="00583EE1">
              <w:t xml:space="preserve">) </w:t>
            </w:r>
            <w:r w:rsidRPr="00583EE1">
              <w:t>Asocia</w:t>
            </w:r>
            <w:r w:rsidR="001334BC" w:rsidRPr="00583EE1">
              <w:t>ț</w:t>
            </w:r>
            <w:r w:rsidRPr="00583EE1">
              <w:t>ia</w:t>
            </w:r>
            <w:r w:rsidR="00F070CA" w:rsidRPr="00583EE1">
              <w:t xml:space="preserve"> Consumatorilor de Energie din Moldova, </w:t>
            </w:r>
            <w:r w:rsidR="00F070CA" w:rsidRPr="00583EE1">
              <w:rPr>
                <w:bCs/>
                <w:lang w:eastAsia="ar-SA"/>
              </w:rPr>
              <w:t>Confedera</w:t>
            </w:r>
            <w:r w:rsidR="001334BC" w:rsidRPr="00583EE1">
              <w:rPr>
                <w:bCs/>
                <w:lang w:eastAsia="ar-SA"/>
              </w:rPr>
              <w:t>ț</w:t>
            </w:r>
            <w:r w:rsidR="00F070CA" w:rsidRPr="00583EE1">
              <w:rPr>
                <w:bCs/>
                <w:lang w:eastAsia="ar-SA"/>
              </w:rPr>
              <w:t>ia Na</w:t>
            </w:r>
            <w:r w:rsidR="001334BC" w:rsidRPr="00583EE1">
              <w:rPr>
                <w:bCs/>
                <w:lang w:eastAsia="ar-SA"/>
              </w:rPr>
              <w:t>ț</w:t>
            </w:r>
            <w:r w:rsidR="00F070CA" w:rsidRPr="00583EE1">
              <w:rPr>
                <w:bCs/>
                <w:lang w:eastAsia="ar-SA"/>
              </w:rPr>
              <w:t>ională a Patronatului, Federa</w:t>
            </w:r>
            <w:r w:rsidR="001334BC" w:rsidRPr="00583EE1">
              <w:rPr>
                <w:bCs/>
                <w:lang w:eastAsia="ar-SA"/>
              </w:rPr>
              <w:t>ț</w:t>
            </w:r>
            <w:r w:rsidR="00F070CA" w:rsidRPr="00583EE1">
              <w:rPr>
                <w:bCs/>
                <w:lang w:eastAsia="ar-SA"/>
              </w:rPr>
              <w:t>ia CONDRUMAT, Confedera</w:t>
            </w:r>
            <w:r w:rsidR="001334BC" w:rsidRPr="00583EE1">
              <w:rPr>
                <w:bCs/>
                <w:lang w:eastAsia="ar-SA"/>
              </w:rPr>
              <w:t>ț</w:t>
            </w:r>
            <w:r w:rsidR="00F070CA" w:rsidRPr="00583EE1">
              <w:rPr>
                <w:bCs/>
                <w:lang w:eastAsia="ar-SA"/>
              </w:rPr>
              <w:t>ia Na</w:t>
            </w:r>
            <w:r w:rsidR="001334BC" w:rsidRPr="00583EE1">
              <w:rPr>
                <w:bCs/>
                <w:lang w:eastAsia="ar-SA"/>
              </w:rPr>
              <w:t>ț</w:t>
            </w:r>
            <w:r w:rsidR="00F070CA" w:rsidRPr="00583EE1">
              <w:rPr>
                <w:bCs/>
                <w:lang w:eastAsia="ar-SA"/>
              </w:rPr>
              <w:t>ională a Sindicatelor din Moldova</w:t>
            </w:r>
            <w:r w:rsidR="006A640D">
              <w:rPr>
                <w:bCs/>
                <w:lang w:eastAsia="ar-SA"/>
              </w:rPr>
              <w:t>, agenții economici care au obținut statut de producător eligibil</w:t>
            </w:r>
            <w:r w:rsidR="00F070CA" w:rsidRPr="00583EE1">
              <w:t>.</w:t>
            </w:r>
          </w:p>
        </w:tc>
      </w:tr>
      <w:tr w:rsidR="00FB609F" w:rsidRPr="00583EE1" w14:paraId="11A19478" w14:textId="77777777" w:rsidTr="00270B2B">
        <w:tc>
          <w:tcPr>
            <w:tcW w:w="9640" w:type="dxa"/>
            <w:tcBorders>
              <w:top w:val="single" w:sz="6" w:space="0" w:color="C1C7CD"/>
              <w:left w:val="single" w:sz="4" w:space="0" w:color="C1C7CD"/>
              <w:bottom w:val="single" w:sz="6" w:space="0" w:color="C1C7CD"/>
              <w:right w:val="single" w:sz="4" w:space="0" w:color="C1C7CD"/>
            </w:tcBorders>
            <w:tcMar>
              <w:top w:w="75" w:type="dxa"/>
              <w:left w:w="120" w:type="dxa"/>
              <w:bottom w:w="75" w:type="dxa"/>
              <w:right w:w="120" w:type="dxa"/>
            </w:tcMar>
          </w:tcPr>
          <w:p w14:paraId="7BC6B884" w14:textId="77777777" w:rsidR="00FB609F" w:rsidRPr="00583EE1" w:rsidRDefault="00F62480" w:rsidP="00485A4B">
            <w:pPr>
              <w:spacing w:line="276" w:lineRule="auto"/>
            </w:pPr>
            <w:r w:rsidRPr="00583EE1">
              <w:rPr>
                <w:b/>
                <w:i/>
              </w:rPr>
              <w:lastRenderedPageBreak/>
              <w:t>c) Expune</w:t>
            </w:r>
            <w:r w:rsidR="001334BC" w:rsidRPr="00583EE1">
              <w:rPr>
                <w:b/>
                <w:i/>
              </w:rPr>
              <w:t>ț</w:t>
            </w:r>
            <w:r w:rsidRPr="00583EE1">
              <w:rPr>
                <w:b/>
                <w:i/>
              </w:rPr>
              <w:t>i succint pozi</w:t>
            </w:r>
            <w:r w:rsidR="001334BC" w:rsidRPr="00583EE1">
              <w:rPr>
                <w:b/>
                <w:i/>
              </w:rPr>
              <w:t>ț</w:t>
            </w:r>
            <w:r w:rsidRPr="00583EE1">
              <w:rPr>
                <w:b/>
                <w:i/>
              </w:rPr>
              <w:t>ia fiecărei entită</w:t>
            </w:r>
            <w:r w:rsidR="001334BC" w:rsidRPr="00583EE1">
              <w:rPr>
                <w:b/>
                <w:i/>
              </w:rPr>
              <w:t>ț</w:t>
            </w:r>
            <w:r w:rsidRPr="00583EE1">
              <w:rPr>
                <w:b/>
                <w:i/>
              </w:rPr>
              <w:t>i consultate fa</w:t>
            </w:r>
            <w:r w:rsidR="001334BC" w:rsidRPr="00583EE1">
              <w:rPr>
                <w:b/>
                <w:i/>
              </w:rPr>
              <w:t>ț</w:t>
            </w:r>
            <w:r w:rsidRPr="00583EE1">
              <w:rPr>
                <w:b/>
                <w:i/>
              </w:rPr>
              <w:t xml:space="preserve">ă de documentul de analiză a impactului </w:t>
            </w:r>
            <w:r w:rsidR="001334BC" w:rsidRPr="00583EE1">
              <w:rPr>
                <w:b/>
                <w:i/>
              </w:rPr>
              <w:t>ș</w:t>
            </w:r>
            <w:r w:rsidR="00675F58" w:rsidRPr="00583EE1">
              <w:rPr>
                <w:b/>
                <w:i/>
              </w:rPr>
              <w:t>i</w:t>
            </w:r>
            <w:r w:rsidRPr="00583EE1">
              <w:rPr>
                <w:b/>
                <w:i/>
              </w:rPr>
              <w:t>/sau interven</w:t>
            </w:r>
            <w:r w:rsidR="001334BC" w:rsidRPr="00583EE1">
              <w:rPr>
                <w:b/>
                <w:i/>
              </w:rPr>
              <w:t>ț</w:t>
            </w:r>
            <w:r w:rsidRPr="00583EE1">
              <w:rPr>
                <w:b/>
                <w:i/>
              </w:rPr>
              <w:t>ia propusă (se expune pozi</w:t>
            </w:r>
            <w:r w:rsidR="001334BC" w:rsidRPr="00583EE1">
              <w:rPr>
                <w:b/>
                <w:i/>
              </w:rPr>
              <w:t>ț</w:t>
            </w:r>
            <w:r w:rsidRPr="00583EE1">
              <w:rPr>
                <w:b/>
                <w:i/>
              </w:rPr>
              <w:t>ia a cel pu</w:t>
            </w:r>
            <w:r w:rsidR="001334BC" w:rsidRPr="00583EE1">
              <w:rPr>
                <w:b/>
                <w:i/>
              </w:rPr>
              <w:t>ț</w:t>
            </w:r>
            <w:r w:rsidRPr="00583EE1">
              <w:rPr>
                <w:b/>
                <w:i/>
              </w:rPr>
              <w:t>in unui exponent din fiecare grup de interese identificat)</w:t>
            </w:r>
          </w:p>
        </w:tc>
      </w:tr>
      <w:tr w:rsidR="002A4158" w:rsidRPr="00583EE1" w14:paraId="13EB2D36" w14:textId="77777777" w:rsidTr="00270B2B">
        <w:tc>
          <w:tcPr>
            <w:tcW w:w="9640" w:type="dxa"/>
            <w:tcBorders>
              <w:top w:val="single" w:sz="6" w:space="0" w:color="C1C7CD"/>
              <w:left w:val="single" w:sz="4" w:space="0" w:color="C1C7CD"/>
              <w:bottom w:val="single" w:sz="4" w:space="0" w:color="C1C7CD"/>
              <w:right w:val="single" w:sz="4" w:space="0" w:color="C1C7CD"/>
            </w:tcBorders>
            <w:shd w:val="clear" w:color="auto" w:fill="FFFFFF"/>
            <w:tcMar>
              <w:top w:w="75" w:type="dxa"/>
              <w:left w:w="120" w:type="dxa"/>
              <w:bottom w:w="75" w:type="dxa"/>
              <w:right w:w="120" w:type="dxa"/>
            </w:tcMar>
          </w:tcPr>
          <w:p w14:paraId="7EC98473" w14:textId="77777777" w:rsidR="00CD5D16" w:rsidRPr="00485A4B" w:rsidRDefault="006A640D" w:rsidP="00485A4B">
            <w:pPr>
              <w:spacing w:line="276" w:lineRule="auto"/>
              <w:ind w:firstLine="587"/>
              <w:jc w:val="both"/>
            </w:pPr>
            <w:r>
              <w:t>Secțiunea urmează a fi completată ulterior consultării publice a proiectului de modificare a Regulamentului privind confirmarea statutului de producător eligibil.</w:t>
            </w:r>
          </w:p>
        </w:tc>
      </w:tr>
    </w:tbl>
    <w:p w14:paraId="403226CA" w14:textId="77777777" w:rsidR="00CD5D16" w:rsidRPr="00583EE1" w:rsidRDefault="00CD5D16" w:rsidP="00485A4B">
      <w:pPr>
        <w:spacing w:line="276" w:lineRule="auto"/>
      </w:pPr>
      <w:r w:rsidRPr="00583EE1">
        <w:br w:type="page"/>
      </w:r>
    </w:p>
    <w:tbl>
      <w:tblPr>
        <w:tblStyle w:val="ac"/>
        <w:tblW w:w="9644"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5654"/>
        <w:gridCol w:w="1134"/>
        <w:gridCol w:w="1418"/>
        <w:gridCol w:w="1438"/>
      </w:tblGrid>
      <w:tr w:rsidR="00FB609F" w:rsidRPr="00583EE1" w14:paraId="19DDF75F" w14:textId="77777777" w:rsidTr="007A783F">
        <w:tc>
          <w:tcPr>
            <w:tcW w:w="9644" w:type="dxa"/>
            <w:gridSpan w:val="4"/>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F06F9BC" w14:textId="77777777" w:rsidR="00FB609F" w:rsidRPr="00583EE1" w:rsidRDefault="00F62480" w:rsidP="00485A4B">
            <w:pPr>
              <w:spacing w:line="276" w:lineRule="auto"/>
              <w:jc w:val="center"/>
            </w:pPr>
            <w:r w:rsidRPr="00583EE1">
              <w:rPr>
                <w:b/>
              </w:rPr>
              <w:lastRenderedPageBreak/>
              <w:t>Anexă</w:t>
            </w:r>
          </w:p>
          <w:p w14:paraId="29A77FC8" w14:textId="77777777" w:rsidR="00FB609F" w:rsidRPr="00583EE1" w:rsidRDefault="00F62480" w:rsidP="00485A4B">
            <w:pPr>
              <w:spacing w:line="276" w:lineRule="auto"/>
              <w:jc w:val="center"/>
            </w:pPr>
            <w:r w:rsidRPr="00583EE1">
              <w:rPr>
                <w:b/>
              </w:rPr>
              <w:t>Tabel pentru identificarea impacturilor</w:t>
            </w:r>
          </w:p>
        </w:tc>
      </w:tr>
      <w:tr w:rsidR="00FB609F" w:rsidRPr="00583EE1" w14:paraId="5D6F144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367B793" w14:textId="77777777" w:rsidR="00FB609F" w:rsidRPr="00583EE1" w:rsidRDefault="00F62480" w:rsidP="00485A4B">
            <w:pPr>
              <w:spacing w:line="276" w:lineRule="auto"/>
            </w:pPr>
            <w:r w:rsidRPr="00583EE1">
              <w:rPr>
                <w:b/>
              </w:rPr>
              <w:t>Categorii de impact</w:t>
            </w:r>
          </w:p>
        </w:tc>
        <w:tc>
          <w:tcPr>
            <w:tcW w:w="3990" w:type="dxa"/>
            <w:gridSpan w:val="3"/>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CFA67DA" w14:textId="77777777" w:rsidR="00FB609F" w:rsidRPr="00583EE1" w:rsidRDefault="00F62480" w:rsidP="00485A4B">
            <w:pPr>
              <w:spacing w:line="276" w:lineRule="auto"/>
              <w:jc w:val="center"/>
              <w:rPr>
                <w:b/>
              </w:rPr>
            </w:pPr>
            <w:r w:rsidRPr="00583EE1">
              <w:rPr>
                <w:b/>
              </w:rPr>
              <w:t>Punctaj atribuit</w:t>
            </w:r>
          </w:p>
        </w:tc>
      </w:tr>
      <w:tr w:rsidR="00FB609F" w:rsidRPr="00583EE1" w14:paraId="4AFE56D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96A9C6D" w14:textId="77777777" w:rsidR="00FB609F" w:rsidRPr="00583EE1" w:rsidRDefault="00F62480" w:rsidP="00485A4B">
            <w:pPr>
              <w:spacing w:line="276" w:lineRule="auto"/>
            </w:pPr>
            <w:r w:rsidRPr="00583EE1">
              <w:rPr>
                <w:i/>
              </w:rPr>
              <w:t> </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9FFBBE4" w14:textId="77777777" w:rsidR="00FB609F" w:rsidRPr="00583EE1" w:rsidRDefault="00F62480" w:rsidP="00485A4B">
            <w:pPr>
              <w:spacing w:line="276" w:lineRule="auto"/>
              <w:jc w:val="center"/>
            </w:pPr>
            <w:r w:rsidRPr="00583EE1">
              <w:rPr>
                <w:i/>
              </w:rPr>
              <w:t>Op</w:t>
            </w:r>
            <w:r w:rsidR="001334BC" w:rsidRPr="00583EE1">
              <w:rPr>
                <w:i/>
              </w:rPr>
              <w:t>ț</w:t>
            </w:r>
            <w:r w:rsidRPr="00583EE1">
              <w:rPr>
                <w:i/>
              </w:rPr>
              <w:t>iunea</w:t>
            </w:r>
          </w:p>
          <w:p w14:paraId="42D7FFCE" w14:textId="77777777" w:rsidR="00FB609F" w:rsidRPr="00583EE1" w:rsidRDefault="00F62480" w:rsidP="00485A4B">
            <w:pPr>
              <w:spacing w:line="276" w:lineRule="auto"/>
              <w:jc w:val="center"/>
            </w:pPr>
            <w:r w:rsidRPr="00583EE1">
              <w:rPr>
                <w:i/>
              </w:rPr>
              <w:t>propusă</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7D63D7" w14:textId="77777777" w:rsidR="00FB609F" w:rsidRPr="00583EE1" w:rsidRDefault="002D0E1E" w:rsidP="00485A4B">
            <w:pPr>
              <w:spacing w:line="276" w:lineRule="auto"/>
              <w:jc w:val="center"/>
            </w:pPr>
            <w:r w:rsidRPr="00583EE1">
              <w:rPr>
                <w:i/>
              </w:rPr>
              <w:t>Op</w:t>
            </w:r>
            <w:r w:rsidR="001334BC" w:rsidRPr="00583EE1">
              <w:rPr>
                <w:i/>
              </w:rPr>
              <w:t>ț</w:t>
            </w:r>
            <w:r w:rsidRPr="00583EE1">
              <w:rPr>
                <w:i/>
              </w:rPr>
              <w:t>iunea al</w:t>
            </w:r>
            <w:r w:rsidR="00F62480" w:rsidRPr="00583EE1">
              <w:rPr>
                <w:i/>
              </w:rPr>
              <w:t>ter</w:t>
            </w:r>
            <w:r w:rsidRPr="00583EE1">
              <w:rPr>
                <w:i/>
              </w:rPr>
              <w:t>n</w:t>
            </w:r>
            <w:r w:rsidR="00F62480" w:rsidRPr="00583EE1">
              <w:rPr>
                <w:i/>
              </w:rPr>
              <w:t>ativă 1</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6C1F6D" w14:textId="77777777" w:rsidR="00FB609F" w:rsidRPr="00583EE1" w:rsidRDefault="002D0E1E" w:rsidP="00485A4B">
            <w:pPr>
              <w:spacing w:line="276" w:lineRule="auto"/>
              <w:jc w:val="center"/>
            </w:pPr>
            <w:r w:rsidRPr="00583EE1">
              <w:rPr>
                <w:i/>
              </w:rPr>
              <w:t>Op</w:t>
            </w:r>
            <w:r w:rsidR="001334BC" w:rsidRPr="00583EE1">
              <w:rPr>
                <w:i/>
              </w:rPr>
              <w:t>ț</w:t>
            </w:r>
            <w:r w:rsidRPr="00583EE1">
              <w:rPr>
                <w:i/>
              </w:rPr>
              <w:t>iunea al</w:t>
            </w:r>
            <w:r w:rsidR="00F62480" w:rsidRPr="00583EE1">
              <w:rPr>
                <w:i/>
              </w:rPr>
              <w:t>ter</w:t>
            </w:r>
            <w:r w:rsidRPr="00583EE1">
              <w:rPr>
                <w:i/>
              </w:rPr>
              <w:t>n</w:t>
            </w:r>
            <w:r w:rsidR="00F62480" w:rsidRPr="00583EE1">
              <w:rPr>
                <w:i/>
              </w:rPr>
              <w:t>ativă 2</w:t>
            </w:r>
          </w:p>
        </w:tc>
      </w:tr>
      <w:tr w:rsidR="00FB609F" w:rsidRPr="00583EE1" w14:paraId="4C15F932" w14:textId="77777777" w:rsidTr="00B02114">
        <w:tc>
          <w:tcPr>
            <w:tcW w:w="5654"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1A5733F4" w14:textId="77777777" w:rsidR="00FB609F" w:rsidRPr="00583EE1" w:rsidRDefault="00385ECB" w:rsidP="00485A4B">
            <w:pPr>
              <w:spacing w:line="276" w:lineRule="auto"/>
            </w:pPr>
            <w:sdt>
              <w:sdtPr>
                <w:tag w:val="goog_rdk_7"/>
                <w:id w:val="-137889748"/>
              </w:sdtPr>
              <w:sdtContent/>
            </w:sdt>
            <w:r w:rsidR="00F62480" w:rsidRPr="00583EE1">
              <w:rPr>
                <w:b/>
              </w:rPr>
              <w:t>Economic</w:t>
            </w:r>
          </w:p>
        </w:tc>
        <w:tc>
          <w:tcPr>
            <w:tcW w:w="1134"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1E70DF0D" w14:textId="77777777" w:rsidR="00FB609F" w:rsidRPr="00583EE1" w:rsidRDefault="00FB609F" w:rsidP="00485A4B">
            <w:pPr>
              <w:spacing w:after="160" w:line="276" w:lineRule="auto"/>
            </w:pPr>
          </w:p>
        </w:tc>
        <w:tc>
          <w:tcPr>
            <w:tcW w:w="141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6B29AD2B"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38E53458" w14:textId="77777777" w:rsidR="00FB609F" w:rsidRPr="00485A4B" w:rsidRDefault="00FB609F" w:rsidP="00485A4B">
            <w:pPr>
              <w:spacing w:line="276" w:lineRule="auto"/>
              <w:rPr>
                <w:rFonts w:eastAsia="Calibri"/>
              </w:rPr>
            </w:pPr>
          </w:p>
        </w:tc>
      </w:tr>
      <w:tr w:rsidR="00FB609F" w:rsidRPr="00583EE1" w14:paraId="1A2953B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205DC38" w14:textId="77777777" w:rsidR="00FB609F" w:rsidRPr="00583EE1" w:rsidRDefault="00F62480" w:rsidP="00485A4B">
            <w:pPr>
              <w:spacing w:line="276" w:lineRule="auto"/>
            </w:pPr>
            <w:r w:rsidRPr="00583EE1">
              <w:t>costurile desfă</w:t>
            </w:r>
            <w:r w:rsidR="001334BC" w:rsidRPr="00583EE1">
              <w:t>ș</w:t>
            </w:r>
            <w:r w:rsidRPr="00583EE1">
              <w:t>urării afacerilor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5DDF6C8" w14:textId="77777777" w:rsidR="00FB609F" w:rsidRPr="00583EE1" w:rsidRDefault="00023726" w:rsidP="00485A4B">
            <w:pPr>
              <w:spacing w:after="160"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513778"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C9B4CA" w14:textId="77777777" w:rsidR="00FB609F" w:rsidRPr="00485A4B" w:rsidRDefault="00FB609F" w:rsidP="00485A4B">
            <w:pPr>
              <w:spacing w:line="276" w:lineRule="auto"/>
              <w:rPr>
                <w:rFonts w:eastAsia="Calibri"/>
              </w:rPr>
            </w:pPr>
          </w:p>
        </w:tc>
      </w:tr>
      <w:tr w:rsidR="00FB609F" w:rsidRPr="00583EE1" w14:paraId="6EAA59E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E7D855F" w14:textId="77777777" w:rsidR="00FB609F" w:rsidRPr="00583EE1" w:rsidRDefault="00F62480" w:rsidP="00485A4B">
            <w:pPr>
              <w:spacing w:line="276" w:lineRule="auto"/>
            </w:pPr>
            <w:r w:rsidRPr="00583EE1">
              <w:t>povara administrativă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726AF2" w14:textId="77777777" w:rsidR="00FB609F" w:rsidRPr="00583EE1" w:rsidRDefault="001F1C00" w:rsidP="00485A4B">
            <w:pPr>
              <w:spacing w:after="160" w:line="276" w:lineRule="auto"/>
              <w:jc w:val="center"/>
            </w:pPr>
            <w:r w:rsidRPr="00583EE1">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7DB328"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14EFF71" w14:textId="77777777" w:rsidR="00FB609F" w:rsidRPr="00485A4B" w:rsidRDefault="00FB609F" w:rsidP="00485A4B">
            <w:pPr>
              <w:spacing w:line="276" w:lineRule="auto"/>
              <w:rPr>
                <w:rFonts w:eastAsia="Calibri"/>
              </w:rPr>
            </w:pPr>
          </w:p>
        </w:tc>
      </w:tr>
      <w:tr w:rsidR="00FB609F" w:rsidRPr="00583EE1" w14:paraId="580F2DF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847FA8A" w14:textId="77777777" w:rsidR="00FB609F" w:rsidRPr="00583EE1" w:rsidRDefault="00F62480" w:rsidP="00485A4B">
            <w:pPr>
              <w:spacing w:line="276" w:lineRule="auto"/>
            </w:pPr>
            <w:r w:rsidRPr="00583EE1">
              <w:t xml:space="preserve">fluxurile comerciale </w:t>
            </w:r>
            <w:r w:rsidR="001334BC" w:rsidRPr="00583EE1">
              <w:t>ș</w:t>
            </w:r>
            <w:r w:rsidRPr="00583EE1">
              <w:t>i investi</w:t>
            </w:r>
            <w:r w:rsidR="001334BC" w:rsidRPr="00583EE1">
              <w:t>ț</w:t>
            </w:r>
            <w:r w:rsidRPr="00583EE1">
              <w:t>ionale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C635148" w14:textId="77777777" w:rsidR="00FB609F" w:rsidRPr="00583EE1" w:rsidRDefault="001F1C00" w:rsidP="00485A4B">
            <w:pPr>
              <w:spacing w:line="276" w:lineRule="auto"/>
              <w:jc w:val="center"/>
            </w:pPr>
            <w:r w:rsidRPr="00583EE1">
              <w:t>+2</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9320622"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F220B0F" w14:textId="77777777" w:rsidR="00FB609F" w:rsidRPr="00583EE1" w:rsidRDefault="00F62480" w:rsidP="00485A4B">
            <w:pPr>
              <w:spacing w:line="276" w:lineRule="auto"/>
            </w:pPr>
            <w:r w:rsidRPr="00583EE1">
              <w:t> </w:t>
            </w:r>
          </w:p>
        </w:tc>
      </w:tr>
      <w:tr w:rsidR="00FB609F" w:rsidRPr="00583EE1" w14:paraId="00E9517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9625B2E" w14:textId="77777777" w:rsidR="00FB609F" w:rsidRPr="00583EE1" w:rsidRDefault="00F62480" w:rsidP="00485A4B">
            <w:pPr>
              <w:spacing w:line="276" w:lineRule="auto"/>
            </w:pPr>
            <w:r w:rsidRPr="00583EE1">
              <w:t>competitivitatea afacerilor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D50CB61" w14:textId="77777777" w:rsidR="00FB609F" w:rsidRPr="00583EE1" w:rsidRDefault="00D61F64" w:rsidP="00485A4B">
            <w:pPr>
              <w:spacing w:after="160"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970FA6"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1400AC1" w14:textId="77777777" w:rsidR="00FB609F" w:rsidRPr="00485A4B" w:rsidRDefault="00FB609F" w:rsidP="00485A4B">
            <w:pPr>
              <w:spacing w:line="276" w:lineRule="auto"/>
              <w:rPr>
                <w:rFonts w:eastAsia="Calibri"/>
              </w:rPr>
            </w:pPr>
          </w:p>
        </w:tc>
      </w:tr>
      <w:tr w:rsidR="00FB609F" w:rsidRPr="00583EE1" w14:paraId="0103E83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1E7741D" w14:textId="77777777" w:rsidR="00FB609F" w:rsidRPr="00583EE1" w:rsidRDefault="00F62480" w:rsidP="00485A4B">
            <w:pPr>
              <w:spacing w:line="276" w:lineRule="auto"/>
            </w:pPr>
            <w:r w:rsidRPr="00583EE1">
              <w:t xml:space="preserve">activitatea diferitor categorii de întreprinderi mici </w:t>
            </w:r>
            <w:r w:rsidR="001334BC" w:rsidRPr="00583EE1">
              <w:t>ș</w:t>
            </w:r>
            <w:r w:rsidRPr="00583EE1">
              <w:t>i mijlocii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5E3840" w14:textId="77777777" w:rsidR="00FB609F" w:rsidRPr="00583EE1" w:rsidRDefault="00F62480" w:rsidP="00485A4B">
            <w:pPr>
              <w:spacing w:line="276" w:lineRule="auto"/>
              <w:jc w:val="center"/>
            </w:pPr>
            <w:r w:rsidRPr="00583EE1">
              <w:t>+</w:t>
            </w:r>
            <w:r w:rsidR="00386EA8" w:rsidRPr="00583EE1">
              <w:t>2</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4A0F209"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D723263" w14:textId="77777777" w:rsidR="00FB609F" w:rsidRPr="00583EE1" w:rsidRDefault="00FB609F" w:rsidP="00485A4B">
            <w:pPr>
              <w:spacing w:after="160" w:line="276" w:lineRule="auto"/>
            </w:pPr>
          </w:p>
        </w:tc>
      </w:tr>
      <w:tr w:rsidR="00FB609F" w:rsidRPr="00583EE1" w14:paraId="65CE8CF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DEF6CAE" w14:textId="77777777" w:rsidR="00FB609F" w:rsidRPr="00583EE1" w:rsidRDefault="00F62480" w:rsidP="00485A4B">
            <w:pPr>
              <w:spacing w:line="276" w:lineRule="auto"/>
            </w:pPr>
            <w:r w:rsidRPr="00583EE1">
              <w:t>concuren</w:t>
            </w:r>
            <w:r w:rsidR="001334BC" w:rsidRPr="00583EE1">
              <w:t>ț</w:t>
            </w:r>
            <w:r w:rsidRPr="00583EE1">
              <w:t>a pe pia</w:t>
            </w:r>
            <w:r w:rsidR="001334BC" w:rsidRPr="00583EE1">
              <w:t>ț</w:t>
            </w:r>
            <w:r w:rsidRPr="00583EE1">
              <w:t>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52910A0" w14:textId="77777777" w:rsidR="00FB609F" w:rsidRPr="00583EE1" w:rsidRDefault="00592002" w:rsidP="00485A4B">
            <w:pPr>
              <w:spacing w:line="276" w:lineRule="auto"/>
              <w:jc w:val="center"/>
            </w:pPr>
            <w:r w:rsidRPr="00583EE1">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36F9F0F" w14:textId="77777777" w:rsidR="00FB609F" w:rsidRPr="00583EE1" w:rsidRDefault="00FB609F" w:rsidP="00485A4B">
            <w:pPr>
              <w:spacing w:after="160"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C35C4DF" w14:textId="77777777" w:rsidR="00FB609F" w:rsidRPr="00485A4B" w:rsidRDefault="00FB609F" w:rsidP="00485A4B">
            <w:pPr>
              <w:spacing w:line="276" w:lineRule="auto"/>
              <w:rPr>
                <w:rFonts w:eastAsia="Calibri"/>
              </w:rPr>
            </w:pPr>
          </w:p>
        </w:tc>
      </w:tr>
      <w:tr w:rsidR="00FB609F" w:rsidRPr="00583EE1" w14:paraId="2EFF86E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002E22E" w14:textId="77777777" w:rsidR="00FB609F" w:rsidRPr="00583EE1" w:rsidRDefault="00F62480" w:rsidP="00485A4B">
            <w:pPr>
              <w:spacing w:line="276" w:lineRule="auto"/>
            </w:pPr>
            <w:r w:rsidRPr="00583EE1">
              <w:t xml:space="preserve">activitatea de inovare </w:t>
            </w:r>
            <w:r w:rsidR="001334BC" w:rsidRPr="00583EE1">
              <w:t>ș</w:t>
            </w:r>
            <w:r w:rsidRPr="00583EE1">
              <w:t>i cercetare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9ABE19E" w14:textId="77777777" w:rsidR="00FB609F" w:rsidRPr="00583EE1" w:rsidRDefault="001F1C00" w:rsidP="00485A4B">
            <w:pPr>
              <w:spacing w:after="160"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1FB3B3F"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1CB959" w14:textId="77777777" w:rsidR="00FB609F" w:rsidRPr="00485A4B" w:rsidRDefault="00FB609F" w:rsidP="00485A4B">
            <w:pPr>
              <w:spacing w:line="276" w:lineRule="auto"/>
              <w:rPr>
                <w:rFonts w:eastAsia="Calibri"/>
              </w:rPr>
            </w:pPr>
          </w:p>
        </w:tc>
      </w:tr>
      <w:tr w:rsidR="00FB609F" w:rsidRPr="00583EE1" w14:paraId="286641F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BE6A089" w14:textId="77777777" w:rsidR="00FB609F" w:rsidRPr="00583EE1" w:rsidRDefault="00F62480" w:rsidP="00485A4B">
            <w:pPr>
              <w:spacing w:line="276" w:lineRule="auto"/>
            </w:pPr>
            <w:r w:rsidRPr="00583EE1">
              <w:t xml:space="preserve">veniturile </w:t>
            </w:r>
            <w:r w:rsidR="001334BC" w:rsidRPr="00583EE1">
              <w:t>ș</w:t>
            </w:r>
            <w:r w:rsidRPr="00583EE1">
              <w:t>i cheltuielile publice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9A97B16" w14:textId="77777777" w:rsidR="00FB609F" w:rsidRPr="00583EE1" w:rsidRDefault="006917F6" w:rsidP="00485A4B">
            <w:pPr>
              <w:spacing w:after="160"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E3FA98"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6117FF2" w14:textId="77777777" w:rsidR="00FB609F" w:rsidRPr="00485A4B" w:rsidRDefault="00FB609F" w:rsidP="00485A4B">
            <w:pPr>
              <w:spacing w:line="276" w:lineRule="auto"/>
              <w:rPr>
                <w:rFonts w:eastAsia="Calibri"/>
              </w:rPr>
            </w:pPr>
          </w:p>
        </w:tc>
      </w:tr>
      <w:tr w:rsidR="00FB609F" w:rsidRPr="00583EE1" w14:paraId="546C3C13"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5FCFBB7" w14:textId="77777777" w:rsidR="00FB609F" w:rsidRPr="00583EE1" w:rsidRDefault="00F62480" w:rsidP="00485A4B">
            <w:pPr>
              <w:spacing w:line="276" w:lineRule="auto"/>
            </w:pPr>
            <w:r w:rsidRPr="00583EE1">
              <w:t>cadrul institu</w:t>
            </w:r>
            <w:r w:rsidR="001334BC" w:rsidRPr="00583EE1">
              <w:t>ț</w:t>
            </w:r>
            <w:r w:rsidRPr="00583EE1">
              <w:t>ional al autorită</w:t>
            </w:r>
            <w:r w:rsidR="001334BC" w:rsidRPr="00583EE1">
              <w:t>ț</w:t>
            </w:r>
            <w:r w:rsidRPr="00583EE1">
              <w:t>ilor publice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5517FAA" w14:textId="77777777" w:rsidR="00FB609F" w:rsidRPr="00583EE1" w:rsidRDefault="001F1C00" w:rsidP="00485A4B">
            <w:pPr>
              <w:spacing w:after="160"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29B4AB1"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A8D290A" w14:textId="77777777" w:rsidR="00FB609F" w:rsidRPr="00485A4B" w:rsidRDefault="00FB609F" w:rsidP="00485A4B">
            <w:pPr>
              <w:spacing w:line="276" w:lineRule="auto"/>
              <w:rPr>
                <w:rFonts w:eastAsia="Calibri"/>
              </w:rPr>
            </w:pPr>
          </w:p>
        </w:tc>
      </w:tr>
      <w:tr w:rsidR="00FB609F" w:rsidRPr="00583EE1" w14:paraId="25E84A0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7497DC4" w14:textId="77777777" w:rsidR="00FB609F" w:rsidRPr="00583EE1" w:rsidRDefault="00F62480" w:rsidP="00485A4B">
            <w:pPr>
              <w:spacing w:line="276" w:lineRule="auto"/>
            </w:pPr>
            <w:r w:rsidRPr="00583EE1">
              <w:t xml:space="preserve">alegerea, calitatea </w:t>
            </w:r>
            <w:r w:rsidR="001334BC" w:rsidRPr="00583EE1">
              <w:t>ș</w:t>
            </w:r>
            <w:r w:rsidRPr="00583EE1">
              <w:t>i pre</w:t>
            </w:r>
            <w:r w:rsidR="001334BC" w:rsidRPr="00583EE1">
              <w:t>ț</w:t>
            </w:r>
            <w:r w:rsidRPr="00583EE1">
              <w:t>urile pentru consumatori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96AB261" w14:textId="77777777" w:rsidR="00FB609F" w:rsidRPr="00583EE1" w:rsidRDefault="00023726"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D49F579" w14:textId="77777777" w:rsidR="00FB609F" w:rsidRPr="00583EE1" w:rsidRDefault="00FB609F" w:rsidP="00485A4B">
            <w:pPr>
              <w:spacing w:after="160"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95B12AD" w14:textId="77777777" w:rsidR="00FB609F" w:rsidRPr="00485A4B" w:rsidRDefault="00FB609F" w:rsidP="00485A4B">
            <w:pPr>
              <w:spacing w:line="276" w:lineRule="auto"/>
              <w:rPr>
                <w:rFonts w:eastAsia="Calibri"/>
              </w:rPr>
            </w:pPr>
          </w:p>
        </w:tc>
      </w:tr>
      <w:tr w:rsidR="00FB609F" w:rsidRPr="00583EE1" w14:paraId="6CC2A54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B6C6D1E" w14:textId="77777777" w:rsidR="00FB609F" w:rsidRPr="00583EE1" w:rsidRDefault="00F62480" w:rsidP="00485A4B">
            <w:pPr>
              <w:spacing w:line="276" w:lineRule="auto"/>
            </w:pPr>
            <w:r w:rsidRPr="00583EE1">
              <w:t xml:space="preserve">bunăstarea gospodăriilor casnice </w:t>
            </w:r>
            <w:r w:rsidR="001334BC" w:rsidRPr="00583EE1">
              <w:t>ș</w:t>
            </w:r>
            <w:r w:rsidRPr="00583EE1">
              <w:t>i a cetă</w:t>
            </w:r>
            <w:r w:rsidR="001334BC" w:rsidRPr="00583EE1">
              <w:t>ț</w:t>
            </w:r>
            <w:r w:rsidRPr="00583EE1">
              <w:t>enilor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9A306CA" w14:textId="77777777" w:rsidR="00FB609F" w:rsidRPr="00583EE1" w:rsidRDefault="00592002" w:rsidP="00485A4B">
            <w:pPr>
              <w:spacing w:after="160"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486CFE"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B8A1E8C" w14:textId="77777777" w:rsidR="00FB609F" w:rsidRPr="00485A4B" w:rsidRDefault="00FB609F" w:rsidP="00485A4B">
            <w:pPr>
              <w:spacing w:line="276" w:lineRule="auto"/>
              <w:rPr>
                <w:rFonts w:eastAsia="Calibri"/>
              </w:rPr>
            </w:pPr>
          </w:p>
        </w:tc>
      </w:tr>
      <w:tr w:rsidR="00FB609F" w:rsidRPr="00583EE1" w14:paraId="089BF9C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24B1BB1" w14:textId="77777777" w:rsidR="00FB609F" w:rsidRPr="00583EE1" w:rsidRDefault="00F62480" w:rsidP="00485A4B">
            <w:pPr>
              <w:spacing w:line="276" w:lineRule="auto"/>
            </w:pPr>
            <w:r w:rsidRPr="00583EE1">
              <w:t>situa</w:t>
            </w:r>
            <w:r w:rsidR="001334BC" w:rsidRPr="00583EE1">
              <w:t>ț</w:t>
            </w:r>
            <w:r w:rsidRPr="00583EE1">
              <w:t>ia social-economică în anumite regiuni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671FDB1" w14:textId="77777777" w:rsidR="00FB609F" w:rsidRPr="00583EE1" w:rsidRDefault="00162DF7" w:rsidP="00485A4B">
            <w:pPr>
              <w:spacing w:after="160"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1E1F1C"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49C3B4E" w14:textId="77777777" w:rsidR="00FB609F" w:rsidRPr="00485A4B" w:rsidRDefault="00FB609F" w:rsidP="00485A4B">
            <w:pPr>
              <w:spacing w:line="276" w:lineRule="auto"/>
              <w:rPr>
                <w:rFonts w:eastAsia="Calibri"/>
              </w:rPr>
            </w:pPr>
          </w:p>
        </w:tc>
      </w:tr>
      <w:tr w:rsidR="00FB609F" w:rsidRPr="00583EE1" w14:paraId="6D86C6F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2CA03FC" w14:textId="77777777" w:rsidR="00FB609F" w:rsidRPr="00583EE1" w:rsidRDefault="00F62480" w:rsidP="00485A4B">
            <w:pPr>
              <w:spacing w:line="276" w:lineRule="auto"/>
            </w:pPr>
            <w:r w:rsidRPr="00583EE1">
              <w:t>situa</w:t>
            </w:r>
            <w:r w:rsidR="001334BC" w:rsidRPr="00583EE1">
              <w:t>ț</w:t>
            </w:r>
            <w:r w:rsidRPr="00583EE1">
              <w:t>ia macroeconomică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B07B954" w14:textId="77777777" w:rsidR="00FB609F" w:rsidRPr="00583EE1" w:rsidRDefault="00747427"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5DC319"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2129264" w14:textId="77777777" w:rsidR="00FB609F" w:rsidRPr="00583EE1" w:rsidRDefault="00FB609F" w:rsidP="00485A4B">
            <w:pPr>
              <w:spacing w:after="160" w:line="276" w:lineRule="auto"/>
            </w:pPr>
          </w:p>
        </w:tc>
      </w:tr>
      <w:tr w:rsidR="00FB609F" w:rsidRPr="00583EE1" w14:paraId="1873E0A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68CCEBF" w14:textId="77777777" w:rsidR="00FB609F" w:rsidRPr="00583EE1" w:rsidRDefault="00F62480" w:rsidP="00485A4B">
            <w:pPr>
              <w:spacing w:line="276" w:lineRule="auto"/>
            </w:pPr>
            <w:r w:rsidRPr="00583EE1">
              <w:t>alte aspecte economice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2E45286" w14:textId="77777777" w:rsidR="00FB609F" w:rsidRPr="00583EE1" w:rsidRDefault="006917F6" w:rsidP="00485A4B">
            <w:pPr>
              <w:spacing w:after="160"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C3EB00D"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BF4C69B" w14:textId="77777777" w:rsidR="00FB609F" w:rsidRPr="00485A4B" w:rsidRDefault="00FB609F" w:rsidP="00485A4B">
            <w:pPr>
              <w:spacing w:line="276" w:lineRule="auto"/>
              <w:rPr>
                <w:rFonts w:eastAsia="Calibri"/>
              </w:rPr>
            </w:pPr>
          </w:p>
        </w:tc>
      </w:tr>
      <w:tr w:rsidR="00FB609F" w:rsidRPr="00583EE1" w14:paraId="639DE6E0" w14:textId="77777777" w:rsidTr="00B02114">
        <w:tc>
          <w:tcPr>
            <w:tcW w:w="5654"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307E5749" w14:textId="77777777" w:rsidR="00FB609F" w:rsidRPr="00583EE1" w:rsidRDefault="00F62480" w:rsidP="00485A4B">
            <w:pPr>
              <w:spacing w:line="276" w:lineRule="auto"/>
            </w:pPr>
            <w:r w:rsidRPr="00583EE1">
              <w:rPr>
                <w:b/>
              </w:rPr>
              <w:t>Social</w:t>
            </w:r>
          </w:p>
        </w:tc>
        <w:tc>
          <w:tcPr>
            <w:tcW w:w="1134"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9E76595" w14:textId="77777777" w:rsidR="00FB609F" w:rsidRPr="00583EE1" w:rsidRDefault="00FB609F" w:rsidP="00485A4B">
            <w:pPr>
              <w:spacing w:after="160" w:line="276" w:lineRule="auto"/>
              <w:jc w:val="center"/>
            </w:pPr>
          </w:p>
        </w:tc>
        <w:tc>
          <w:tcPr>
            <w:tcW w:w="141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3D30EBB5"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18CF4BDC" w14:textId="77777777" w:rsidR="00FB609F" w:rsidRPr="00485A4B" w:rsidRDefault="00FB609F" w:rsidP="00485A4B">
            <w:pPr>
              <w:spacing w:line="276" w:lineRule="auto"/>
              <w:rPr>
                <w:rFonts w:eastAsia="Calibri"/>
              </w:rPr>
            </w:pPr>
          </w:p>
        </w:tc>
      </w:tr>
      <w:tr w:rsidR="00FB609F" w:rsidRPr="00583EE1" w14:paraId="7B3E94D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BAF02CE" w14:textId="77777777" w:rsidR="00FB609F" w:rsidRPr="00583EE1" w:rsidRDefault="00F62480" w:rsidP="00485A4B">
            <w:pPr>
              <w:spacing w:line="276" w:lineRule="auto"/>
            </w:pPr>
            <w:r w:rsidRPr="00583EE1">
              <w:t>gradul de ocupare a for</w:t>
            </w:r>
            <w:r w:rsidR="001334BC" w:rsidRPr="00583EE1">
              <w:t>ț</w:t>
            </w:r>
            <w:r w:rsidRPr="00583EE1">
              <w:t>ei de muncă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40B7419" w14:textId="77777777" w:rsidR="00FB609F" w:rsidRPr="00583EE1" w:rsidRDefault="00747427"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671C611"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C82BA1" w14:textId="77777777" w:rsidR="00FB609F" w:rsidRPr="00583EE1" w:rsidRDefault="00FB609F" w:rsidP="00485A4B">
            <w:pPr>
              <w:spacing w:after="160" w:line="276" w:lineRule="auto"/>
            </w:pPr>
          </w:p>
        </w:tc>
      </w:tr>
      <w:tr w:rsidR="00FB609F" w:rsidRPr="00583EE1" w14:paraId="08A2A0C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AE084F3" w14:textId="77777777" w:rsidR="00FB609F" w:rsidRPr="00583EE1" w:rsidRDefault="00F62480" w:rsidP="00485A4B">
            <w:pPr>
              <w:spacing w:line="276" w:lineRule="auto"/>
            </w:pPr>
            <w:r w:rsidRPr="00583EE1">
              <w:t>nivelul de salarizare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259228B" w14:textId="77777777" w:rsidR="00FB609F" w:rsidRPr="00583EE1" w:rsidRDefault="00747427"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08ECDD1"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17AA1EB" w14:textId="77777777" w:rsidR="00FB609F" w:rsidRPr="00583EE1" w:rsidRDefault="00F62480" w:rsidP="00485A4B">
            <w:pPr>
              <w:spacing w:line="276" w:lineRule="auto"/>
            </w:pPr>
            <w:r w:rsidRPr="00583EE1">
              <w:t> </w:t>
            </w:r>
          </w:p>
        </w:tc>
      </w:tr>
      <w:tr w:rsidR="00FB609F" w:rsidRPr="00583EE1" w14:paraId="44AEED2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1FF5F4A" w14:textId="77777777" w:rsidR="00FB609F" w:rsidRPr="00583EE1" w:rsidRDefault="00F62480" w:rsidP="00485A4B">
            <w:pPr>
              <w:spacing w:line="276" w:lineRule="auto"/>
            </w:pPr>
            <w:r w:rsidRPr="00583EE1">
              <w:t>condi</w:t>
            </w:r>
            <w:r w:rsidR="001334BC" w:rsidRPr="00583EE1">
              <w:t>ț</w:t>
            </w:r>
            <w:r w:rsidRPr="00583EE1">
              <w:t xml:space="preserve">iile </w:t>
            </w:r>
            <w:r w:rsidR="001334BC" w:rsidRPr="00583EE1">
              <w:t>ș</w:t>
            </w:r>
            <w:r w:rsidRPr="00583EE1">
              <w:t>i organizarea muncii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CF78808"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F2A4ED4"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1F167F" w14:textId="77777777" w:rsidR="00FB609F" w:rsidRPr="00583EE1" w:rsidRDefault="00F62480" w:rsidP="00485A4B">
            <w:pPr>
              <w:spacing w:line="276" w:lineRule="auto"/>
            </w:pPr>
            <w:r w:rsidRPr="00583EE1">
              <w:t> </w:t>
            </w:r>
          </w:p>
        </w:tc>
      </w:tr>
      <w:tr w:rsidR="00FB609F" w:rsidRPr="00583EE1" w14:paraId="6297BE5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5CD34CF" w14:textId="77777777" w:rsidR="00FB609F" w:rsidRPr="00583EE1" w:rsidRDefault="00F62480" w:rsidP="00485A4B">
            <w:pPr>
              <w:spacing w:line="276" w:lineRule="auto"/>
            </w:pPr>
            <w:r w:rsidRPr="00583EE1">
              <w:lastRenderedPageBreak/>
              <w:t xml:space="preserve">sănătatea </w:t>
            </w:r>
            <w:r w:rsidR="001334BC" w:rsidRPr="00583EE1">
              <w:t>ș</w:t>
            </w:r>
            <w:r w:rsidRPr="00583EE1">
              <w:t>i securitatea muncii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6FA6CB"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5E790F"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D5720F3" w14:textId="77777777" w:rsidR="00FB609F" w:rsidRPr="00583EE1" w:rsidRDefault="00F62480" w:rsidP="00485A4B">
            <w:pPr>
              <w:spacing w:line="276" w:lineRule="auto"/>
            </w:pPr>
            <w:r w:rsidRPr="00583EE1">
              <w:t> </w:t>
            </w:r>
          </w:p>
        </w:tc>
      </w:tr>
      <w:tr w:rsidR="00FB609F" w:rsidRPr="00583EE1" w14:paraId="3ED6DDD3"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26E65BF" w14:textId="77777777" w:rsidR="00FB609F" w:rsidRPr="00583EE1" w:rsidRDefault="00F62480" w:rsidP="00485A4B">
            <w:pPr>
              <w:spacing w:line="276" w:lineRule="auto"/>
            </w:pPr>
            <w:r w:rsidRPr="00583EE1">
              <w:t>formarea profesională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042558A"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BD83A11"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387B17" w14:textId="77777777" w:rsidR="00FB609F" w:rsidRPr="00583EE1" w:rsidRDefault="00F62480" w:rsidP="00485A4B">
            <w:pPr>
              <w:spacing w:line="276" w:lineRule="auto"/>
            </w:pPr>
            <w:r w:rsidRPr="00583EE1">
              <w:t> </w:t>
            </w:r>
          </w:p>
        </w:tc>
      </w:tr>
      <w:tr w:rsidR="00FB609F" w:rsidRPr="00583EE1" w14:paraId="7C40C6F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408B188" w14:textId="77777777" w:rsidR="00FB609F" w:rsidRPr="00583EE1" w:rsidRDefault="00F62480" w:rsidP="00485A4B">
            <w:pPr>
              <w:spacing w:line="276" w:lineRule="auto"/>
            </w:pPr>
            <w:r w:rsidRPr="00583EE1">
              <w:t xml:space="preserve">inegalitatea </w:t>
            </w:r>
            <w:r w:rsidR="001334BC" w:rsidRPr="00583EE1">
              <w:t>ș</w:t>
            </w:r>
            <w:r w:rsidRPr="00583EE1">
              <w:t>i distribu</w:t>
            </w:r>
            <w:r w:rsidR="001334BC" w:rsidRPr="00583EE1">
              <w:t>ț</w:t>
            </w:r>
            <w:r w:rsidRPr="00583EE1">
              <w:t>ia veniturilor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C8F8BFD" w14:textId="77777777" w:rsidR="00FB609F" w:rsidRPr="00583EE1" w:rsidRDefault="00747427"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9FA6417"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DEB7DE" w14:textId="77777777" w:rsidR="00FB609F" w:rsidRPr="00583EE1" w:rsidRDefault="00F62480" w:rsidP="00485A4B">
            <w:pPr>
              <w:spacing w:line="276" w:lineRule="auto"/>
            </w:pPr>
            <w:r w:rsidRPr="00583EE1">
              <w:t> </w:t>
            </w:r>
          </w:p>
        </w:tc>
      </w:tr>
      <w:tr w:rsidR="00FB609F" w:rsidRPr="00583EE1" w14:paraId="20DE7CE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C1DF3BB" w14:textId="77777777" w:rsidR="00FB609F" w:rsidRPr="00583EE1" w:rsidRDefault="00F62480" w:rsidP="00485A4B">
            <w:pPr>
              <w:spacing w:line="276" w:lineRule="auto"/>
            </w:pPr>
            <w:r w:rsidRPr="00583EE1">
              <w:t>nivelul veniturilor popula</w:t>
            </w:r>
            <w:r w:rsidR="001334BC" w:rsidRPr="00583EE1">
              <w:t>ț</w:t>
            </w:r>
            <w:r w:rsidRPr="00583EE1">
              <w:t>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41C2C79"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E2C1C6"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1309C06" w14:textId="77777777" w:rsidR="00FB609F" w:rsidRPr="00583EE1" w:rsidRDefault="00F62480" w:rsidP="00485A4B">
            <w:pPr>
              <w:spacing w:line="276" w:lineRule="auto"/>
            </w:pPr>
            <w:r w:rsidRPr="00583EE1">
              <w:t> </w:t>
            </w:r>
          </w:p>
        </w:tc>
      </w:tr>
      <w:tr w:rsidR="00FB609F" w:rsidRPr="00583EE1" w14:paraId="74E34F73"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2699065" w14:textId="77777777" w:rsidR="00FB609F" w:rsidRPr="00583EE1" w:rsidRDefault="00F62480" w:rsidP="00485A4B">
            <w:pPr>
              <w:spacing w:line="276" w:lineRule="auto"/>
            </w:pPr>
            <w:r w:rsidRPr="00583EE1">
              <w:t>nivelul sărăciei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6D51F32" w14:textId="77777777" w:rsidR="00FB609F" w:rsidRPr="00583EE1" w:rsidRDefault="00162DF7"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91ABD51"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1DDCBE1" w14:textId="77777777" w:rsidR="00FB609F" w:rsidRPr="00583EE1" w:rsidRDefault="00F62480" w:rsidP="00485A4B">
            <w:pPr>
              <w:spacing w:line="276" w:lineRule="auto"/>
            </w:pPr>
            <w:r w:rsidRPr="00583EE1">
              <w:t> </w:t>
            </w:r>
          </w:p>
        </w:tc>
      </w:tr>
      <w:tr w:rsidR="00FB609F" w:rsidRPr="00583EE1" w14:paraId="20E6625F"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F6BF160" w14:textId="77777777" w:rsidR="00FB609F" w:rsidRPr="00583EE1" w:rsidRDefault="00F62480" w:rsidP="00485A4B">
            <w:pPr>
              <w:spacing w:line="276" w:lineRule="auto"/>
            </w:pPr>
            <w:r w:rsidRPr="00583EE1">
              <w:t xml:space="preserve">accesul la bunuri </w:t>
            </w:r>
            <w:r w:rsidR="001334BC" w:rsidRPr="00583EE1">
              <w:t>ș</w:t>
            </w:r>
            <w:r w:rsidRPr="00583EE1">
              <w:t>i servicii de bază, în special pentru persoanele social-vulnerabile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B17E0CA" w14:textId="77777777" w:rsidR="00FB609F" w:rsidRPr="00583EE1" w:rsidRDefault="00162DF7"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E179B52"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AAE6F08" w14:textId="77777777" w:rsidR="00FB609F" w:rsidRPr="00583EE1" w:rsidRDefault="00F62480" w:rsidP="00485A4B">
            <w:pPr>
              <w:spacing w:line="276" w:lineRule="auto"/>
            </w:pPr>
            <w:r w:rsidRPr="00583EE1">
              <w:t> </w:t>
            </w:r>
          </w:p>
        </w:tc>
      </w:tr>
      <w:tr w:rsidR="00FB609F" w:rsidRPr="00583EE1" w14:paraId="79C2E26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1588F88" w14:textId="77777777" w:rsidR="00FB609F" w:rsidRPr="00583EE1" w:rsidRDefault="00F62480" w:rsidP="00485A4B">
            <w:pPr>
              <w:spacing w:line="276" w:lineRule="auto"/>
            </w:pPr>
            <w:r w:rsidRPr="00583EE1">
              <w:t xml:space="preserve">diversitatea culturală </w:t>
            </w:r>
            <w:r w:rsidR="001334BC" w:rsidRPr="00583EE1">
              <w:t>ș</w:t>
            </w:r>
            <w:r w:rsidRPr="00583EE1">
              <w:t>i lingvistică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D873702"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56496D"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44BC49F" w14:textId="77777777" w:rsidR="00FB609F" w:rsidRPr="00583EE1" w:rsidRDefault="00F62480" w:rsidP="00485A4B">
            <w:pPr>
              <w:spacing w:line="276" w:lineRule="auto"/>
            </w:pPr>
            <w:r w:rsidRPr="00583EE1">
              <w:t> </w:t>
            </w:r>
          </w:p>
        </w:tc>
      </w:tr>
      <w:tr w:rsidR="00FB609F" w:rsidRPr="00583EE1" w14:paraId="44D118C0"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4754132" w14:textId="77777777" w:rsidR="00FB609F" w:rsidRPr="00583EE1" w:rsidRDefault="00F62480" w:rsidP="00485A4B">
            <w:pPr>
              <w:spacing w:line="276" w:lineRule="auto"/>
            </w:pPr>
            <w:r w:rsidRPr="00583EE1">
              <w:t xml:space="preserve">partidele politice </w:t>
            </w:r>
            <w:r w:rsidR="001334BC" w:rsidRPr="00583EE1">
              <w:t>ș</w:t>
            </w:r>
            <w:r w:rsidRPr="00583EE1">
              <w:t>i organiza</w:t>
            </w:r>
            <w:r w:rsidR="001334BC" w:rsidRPr="00583EE1">
              <w:t>ț</w:t>
            </w:r>
            <w:r w:rsidRPr="00583EE1">
              <w:t>iile civice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152EDA9"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57445B6"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8A31E60" w14:textId="77777777" w:rsidR="00FB609F" w:rsidRPr="00583EE1" w:rsidRDefault="00F62480" w:rsidP="00485A4B">
            <w:pPr>
              <w:spacing w:line="276" w:lineRule="auto"/>
            </w:pPr>
            <w:r w:rsidRPr="00583EE1">
              <w:t> </w:t>
            </w:r>
          </w:p>
        </w:tc>
      </w:tr>
      <w:tr w:rsidR="00FB609F" w:rsidRPr="00583EE1" w14:paraId="1ABB99B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4AF495B" w14:textId="77777777" w:rsidR="00FB609F" w:rsidRPr="00583EE1" w:rsidRDefault="00F62480" w:rsidP="00485A4B">
            <w:pPr>
              <w:spacing w:line="276" w:lineRule="auto"/>
            </w:pPr>
            <w:r w:rsidRPr="00583EE1">
              <w:t xml:space="preserve">sănătatea publică, inclusiv mortalitatea </w:t>
            </w:r>
            <w:r w:rsidR="001334BC" w:rsidRPr="00583EE1">
              <w:t>ș</w:t>
            </w:r>
            <w:r w:rsidRPr="00583EE1">
              <w:t>i morbiditatea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9DE619"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B913636"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CD96319" w14:textId="77777777" w:rsidR="00FB609F" w:rsidRPr="00583EE1" w:rsidRDefault="00F62480" w:rsidP="00485A4B">
            <w:pPr>
              <w:spacing w:line="276" w:lineRule="auto"/>
            </w:pPr>
            <w:r w:rsidRPr="00583EE1">
              <w:t> </w:t>
            </w:r>
          </w:p>
        </w:tc>
      </w:tr>
      <w:tr w:rsidR="00FB609F" w:rsidRPr="00583EE1" w14:paraId="256DBF3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A05B177" w14:textId="77777777" w:rsidR="00FB609F" w:rsidRPr="00583EE1" w:rsidRDefault="00F62480" w:rsidP="00485A4B">
            <w:pPr>
              <w:spacing w:line="276" w:lineRule="auto"/>
            </w:pPr>
            <w:r w:rsidRPr="00583EE1">
              <w:t>modul sănătos de via</w:t>
            </w:r>
            <w:r w:rsidR="001334BC" w:rsidRPr="00583EE1">
              <w:t>ț</w:t>
            </w:r>
            <w:r w:rsidRPr="00583EE1">
              <w:t>ă al popula</w:t>
            </w:r>
            <w:r w:rsidR="001334BC" w:rsidRPr="00583EE1">
              <w:t>ț</w:t>
            </w:r>
            <w:r w:rsidRPr="00583EE1">
              <w:t>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75F8D9"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3D875C6"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22AF7B5" w14:textId="77777777" w:rsidR="00FB609F" w:rsidRPr="00583EE1" w:rsidRDefault="00F62480" w:rsidP="00485A4B">
            <w:pPr>
              <w:spacing w:line="276" w:lineRule="auto"/>
            </w:pPr>
            <w:r w:rsidRPr="00583EE1">
              <w:t> </w:t>
            </w:r>
          </w:p>
        </w:tc>
      </w:tr>
      <w:tr w:rsidR="00FB609F" w:rsidRPr="00583EE1" w14:paraId="02DB4C5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E4E2A86" w14:textId="77777777" w:rsidR="00FB609F" w:rsidRPr="00583EE1" w:rsidRDefault="00F62480" w:rsidP="00485A4B">
            <w:pPr>
              <w:spacing w:line="276" w:lineRule="auto"/>
            </w:pPr>
            <w:r w:rsidRPr="00583EE1">
              <w:t>nivelul criminalită</w:t>
            </w:r>
            <w:r w:rsidR="001334BC" w:rsidRPr="00583EE1">
              <w:t>ț</w:t>
            </w:r>
            <w:r w:rsidRPr="00583EE1">
              <w:t xml:space="preserve">ii </w:t>
            </w:r>
            <w:r w:rsidR="001334BC" w:rsidRPr="00583EE1">
              <w:t>ș</w:t>
            </w:r>
            <w:r w:rsidRPr="00583EE1">
              <w:t>i securită</w:t>
            </w:r>
            <w:r w:rsidR="001334BC" w:rsidRPr="00583EE1">
              <w:t>ț</w:t>
            </w:r>
            <w:r w:rsidRPr="00583EE1">
              <w:t>ii publice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7C24CB2"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404FF71"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EC83D10" w14:textId="77777777" w:rsidR="00FB609F" w:rsidRPr="00583EE1" w:rsidRDefault="00F62480" w:rsidP="00485A4B">
            <w:pPr>
              <w:spacing w:line="276" w:lineRule="auto"/>
            </w:pPr>
            <w:r w:rsidRPr="00583EE1">
              <w:t> </w:t>
            </w:r>
          </w:p>
        </w:tc>
      </w:tr>
      <w:tr w:rsidR="00FB609F" w:rsidRPr="00583EE1" w14:paraId="034AAD6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20C113A" w14:textId="77777777" w:rsidR="00FB609F" w:rsidRPr="00583EE1" w:rsidRDefault="00F62480" w:rsidP="00485A4B">
            <w:pPr>
              <w:spacing w:line="276" w:lineRule="auto"/>
            </w:pPr>
            <w:r w:rsidRPr="00583EE1">
              <w:t xml:space="preserve">accesul </w:t>
            </w:r>
            <w:r w:rsidR="001334BC" w:rsidRPr="00583EE1">
              <w:t>ș</w:t>
            </w:r>
            <w:r w:rsidRPr="00583EE1">
              <w:t>i calitatea serviciilor de protec</w:t>
            </w:r>
            <w:r w:rsidR="001334BC" w:rsidRPr="00583EE1">
              <w:t>ț</w:t>
            </w:r>
            <w:r w:rsidRPr="00583EE1">
              <w:t>ie socială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3FDA854"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52F6939"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6E466DC" w14:textId="77777777" w:rsidR="00FB609F" w:rsidRPr="00583EE1" w:rsidRDefault="00F62480" w:rsidP="00485A4B">
            <w:pPr>
              <w:spacing w:line="276" w:lineRule="auto"/>
            </w:pPr>
            <w:r w:rsidRPr="00583EE1">
              <w:t> </w:t>
            </w:r>
          </w:p>
        </w:tc>
      </w:tr>
      <w:tr w:rsidR="00FB609F" w:rsidRPr="00583EE1" w14:paraId="318E8BB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2EB646B" w14:textId="77777777" w:rsidR="00FB609F" w:rsidRPr="00583EE1" w:rsidRDefault="00F62480" w:rsidP="00485A4B">
            <w:pPr>
              <w:spacing w:line="276" w:lineRule="auto"/>
            </w:pPr>
            <w:r w:rsidRPr="00583EE1">
              <w:t xml:space="preserve">accesul </w:t>
            </w:r>
            <w:r w:rsidR="001334BC" w:rsidRPr="00583EE1">
              <w:t>ș</w:t>
            </w:r>
            <w:r w:rsidRPr="00583EE1">
              <w:t>i calitatea serviciilor educa</w:t>
            </w:r>
            <w:r w:rsidR="001334BC" w:rsidRPr="00583EE1">
              <w:t>ț</w:t>
            </w:r>
            <w:r w:rsidRPr="00583EE1">
              <w:t>ionale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B783D74"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DA8127"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F99924E" w14:textId="77777777" w:rsidR="00FB609F" w:rsidRPr="00583EE1" w:rsidRDefault="00F62480" w:rsidP="00485A4B">
            <w:pPr>
              <w:spacing w:line="276" w:lineRule="auto"/>
            </w:pPr>
            <w:r w:rsidRPr="00583EE1">
              <w:t> </w:t>
            </w:r>
          </w:p>
        </w:tc>
      </w:tr>
      <w:tr w:rsidR="00FB609F" w:rsidRPr="00583EE1" w14:paraId="219EA66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49282A2" w14:textId="77777777" w:rsidR="00FB609F" w:rsidRPr="00583EE1" w:rsidRDefault="00F62480" w:rsidP="00485A4B">
            <w:pPr>
              <w:spacing w:line="276" w:lineRule="auto"/>
            </w:pPr>
            <w:r w:rsidRPr="00583EE1">
              <w:t xml:space="preserve">accesul </w:t>
            </w:r>
            <w:r w:rsidR="001334BC" w:rsidRPr="00583EE1">
              <w:t>ș</w:t>
            </w:r>
            <w:r w:rsidRPr="00583EE1">
              <w:t>i calitatea serviciilor medicale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3AA5F90"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A20E190"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A7A51BD" w14:textId="77777777" w:rsidR="00FB609F" w:rsidRPr="00583EE1" w:rsidRDefault="00F62480" w:rsidP="00485A4B">
            <w:pPr>
              <w:spacing w:line="276" w:lineRule="auto"/>
            </w:pPr>
            <w:r w:rsidRPr="00583EE1">
              <w:t> </w:t>
            </w:r>
          </w:p>
        </w:tc>
      </w:tr>
      <w:tr w:rsidR="00FB609F" w:rsidRPr="00583EE1" w14:paraId="6F9F046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E61FEED" w14:textId="77777777" w:rsidR="00FB609F" w:rsidRPr="00583EE1" w:rsidRDefault="00F62480" w:rsidP="00485A4B">
            <w:pPr>
              <w:spacing w:line="276" w:lineRule="auto"/>
            </w:pPr>
            <w:r w:rsidRPr="00583EE1">
              <w:t xml:space="preserve">accesul </w:t>
            </w:r>
            <w:r w:rsidR="001334BC" w:rsidRPr="00583EE1">
              <w:t>ș</w:t>
            </w:r>
            <w:r w:rsidRPr="00583EE1">
              <w:t>i calitatea serviciilor publice administrative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7DB791"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1F81DFA"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6A2D3AA" w14:textId="77777777" w:rsidR="00FB609F" w:rsidRPr="00583EE1" w:rsidRDefault="00F62480" w:rsidP="00485A4B">
            <w:pPr>
              <w:spacing w:line="276" w:lineRule="auto"/>
            </w:pPr>
            <w:r w:rsidRPr="00583EE1">
              <w:t> </w:t>
            </w:r>
          </w:p>
        </w:tc>
      </w:tr>
      <w:tr w:rsidR="00FB609F" w:rsidRPr="00583EE1" w14:paraId="3030DD9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2792050" w14:textId="77777777" w:rsidR="00FB609F" w:rsidRPr="00583EE1" w:rsidRDefault="00F62480" w:rsidP="00485A4B">
            <w:pPr>
              <w:spacing w:line="276" w:lineRule="auto"/>
            </w:pPr>
            <w:r w:rsidRPr="00583EE1">
              <w:t xml:space="preserve">nivelul </w:t>
            </w:r>
            <w:r w:rsidR="001334BC" w:rsidRPr="00583EE1">
              <w:t>ș</w:t>
            </w:r>
            <w:r w:rsidRPr="00583EE1">
              <w:t>i calitatea educa</w:t>
            </w:r>
            <w:r w:rsidR="001334BC" w:rsidRPr="00583EE1">
              <w:t>ț</w:t>
            </w:r>
            <w:r w:rsidRPr="00583EE1">
              <w:t>iei popula</w:t>
            </w:r>
            <w:r w:rsidR="001334BC" w:rsidRPr="00583EE1">
              <w:t>ț</w:t>
            </w:r>
            <w:r w:rsidRPr="00583EE1">
              <w:t>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BD973C1"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3A9306"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22713D7" w14:textId="77777777" w:rsidR="00FB609F" w:rsidRPr="00583EE1" w:rsidRDefault="00F62480" w:rsidP="00485A4B">
            <w:pPr>
              <w:spacing w:line="276" w:lineRule="auto"/>
            </w:pPr>
            <w:r w:rsidRPr="00583EE1">
              <w:t> </w:t>
            </w:r>
          </w:p>
        </w:tc>
      </w:tr>
      <w:tr w:rsidR="00FB609F" w:rsidRPr="00583EE1" w14:paraId="52B6EE7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DB1FCCA" w14:textId="77777777" w:rsidR="00FB609F" w:rsidRPr="00583EE1" w:rsidRDefault="00F62480" w:rsidP="00485A4B">
            <w:pPr>
              <w:spacing w:line="276" w:lineRule="auto"/>
            </w:pPr>
            <w:r w:rsidRPr="00583EE1">
              <w:t>conservarea patrimoniului cultural</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03BC9CC"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0B9469D"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D6D505" w14:textId="77777777" w:rsidR="00FB609F" w:rsidRPr="00583EE1" w:rsidRDefault="00F62480" w:rsidP="00485A4B">
            <w:pPr>
              <w:spacing w:line="276" w:lineRule="auto"/>
            </w:pPr>
            <w:r w:rsidRPr="00583EE1">
              <w:t> </w:t>
            </w:r>
          </w:p>
        </w:tc>
      </w:tr>
      <w:tr w:rsidR="00FB609F" w:rsidRPr="00583EE1" w14:paraId="3DEBA8A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E645C8" w14:textId="77777777" w:rsidR="00FB609F" w:rsidRPr="00583EE1" w:rsidRDefault="00F62480" w:rsidP="00485A4B">
            <w:pPr>
              <w:spacing w:line="276" w:lineRule="auto"/>
            </w:pPr>
            <w:r w:rsidRPr="00583EE1">
              <w:t>accesul popula</w:t>
            </w:r>
            <w:r w:rsidR="001334BC" w:rsidRPr="00583EE1">
              <w:t>ț</w:t>
            </w:r>
            <w:r w:rsidRPr="00583EE1">
              <w:t xml:space="preserve">iei la resurse culturale </w:t>
            </w:r>
            <w:r w:rsidR="001334BC" w:rsidRPr="00583EE1">
              <w:t>ș</w:t>
            </w:r>
            <w:r w:rsidRPr="00583EE1">
              <w:t>i participarea în manifesta</w:t>
            </w:r>
            <w:r w:rsidR="001334BC" w:rsidRPr="00583EE1">
              <w:t>ț</w:t>
            </w:r>
            <w:r w:rsidRPr="00583EE1">
              <w:t>ii culturale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0FF699"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6744FD5"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2768C8" w14:textId="77777777" w:rsidR="00FB609F" w:rsidRPr="00583EE1" w:rsidRDefault="00F62480" w:rsidP="00485A4B">
            <w:pPr>
              <w:spacing w:line="276" w:lineRule="auto"/>
            </w:pPr>
            <w:r w:rsidRPr="00583EE1">
              <w:t> </w:t>
            </w:r>
          </w:p>
        </w:tc>
      </w:tr>
      <w:tr w:rsidR="00FB609F" w:rsidRPr="00583EE1" w14:paraId="6AC0A5E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4B2135E" w14:textId="77777777" w:rsidR="00FB609F" w:rsidRPr="00583EE1" w:rsidRDefault="00F62480" w:rsidP="00485A4B">
            <w:pPr>
              <w:spacing w:line="276" w:lineRule="auto"/>
            </w:pPr>
            <w:r w:rsidRPr="00583EE1">
              <w:t xml:space="preserve">accesul </w:t>
            </w:r>
            <w:r w:rsidR="001334BC" w:rsidRPr="00583EE1">
              <w:t>ș</w:t>
            </w:r>
            <w:r w:rsidRPr="00583EE1">
              <w:t>i participarea popula</w:t>
            </w:r>
            <w:r w:rsidR="001334BC" w:rsidRPr="00583EE1">
              <w:t>ț</w:t>
            </w:r>
            <w:r w:rsidRPr="00583EE1">
              <w:t>iei în activită</w:t>
            </w:r>
            <w:r w:rsidR="001334BC" w:rsidRPr="00583EE1">
              <w:t>ț</w:t>
            </w:r>
            <w:r w:rsidRPr="00583EE1">
              <w:t>i sportive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9DCAED"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67EAE67"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4F58A1F" w14:textId="77777777" w:rsidR="00FB609F" w:rsidRPr="00583EE1" w:rsidRDefault="00F62480" w:rsidP="00485A4B">
            <w:pPr>
              <w:spacing w:line="276" w:lineRule="auto"/>
            </w:pPr>
            <w:r w:rsidRPr="00583EE1">
              <w:t> </w:t>
            </w:r>
          </w:p>
        </w:tc>
      </w:tr>
      <w:tr w:rsidR="00FB609F" w:rsidRPr="00583EE1" w14:paraId="498355F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BA92BD6" w14:textId="77777777" w:rsidR="00FB609F" w:rsidRPr="00583EE1" w:rsidRDefault="00F62480" w:rsidP="00485A4B">
            <w:pPr>
              <w:spacing w:line="276" w:lineRule="auto"/>
            </w:pPr>
            <w:r w:rsidRPr="00583EE1">
              <w:t>discriminarea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403B54B"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D4EBE29"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0E2026A" w14:textId="77777777" w:rsidR="00FB609F" w:rsidRPr="00583EE1" w:rsidRDefault="00F62480" w:rsidP="00485A4B">
            <w:pPr>
              <w:spacing w:line="276" w:lineRule="auto"/>
            </w:pPr>
            <w:r w:rsidRPr="00583EE1">
              <w:t> </w:t>
            </w:r>
          </w:p>
        </w:tc>
      </w:tr>
      <w:tr w:rsidR="00FB609F" w:rsidRPr="00583EE1" w14:paraId="53E6F9D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863DDF" w14:textId="77777777" w:rsidR="00FB609F" w:rsidRPr="00583EE1" w:rsidRDefault="00F62480" w:rsidP="00485A4B">
            <w:pPr>
              <w:spacing w:line="276" w:lineRule="auto"/>
            </w:pPr>
            <w:r w:rsidRPr="00583EE1">
              <w:t>alte aspecte sociale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007CFD"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C7BBBF" w14:textId="77777777" w:rsidR="00FB609F" w:rsidRPr="00583EE1" w:rsidRDefault="00F62480"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97A4CF4" w14:textId="77777777" w:rsidR="00FB609F" w:rsidRPr="00583EE1" w:rsidRDefault="00F62480" w:rsidP="00485A4B">
            <w:pPr>
              <w:spacing w:line="276" w:lineRule="auto"/>
            </w:pPr>
            <w:r w:rsidRPr="00583EE1">
              <w:t> </w:t>
            </w:r>
          </w:p>
        </w:tc>
      </w:tr>
      <w:tr w:rsidR="00FB609F" w:rsidRPr="00583EE1" w14:paraId="0A171DB1" w14:textId="77777777" w:rsidTr="00B02114">
        <w:tc>
          <w:tcPr>
            <w:tcW w:w="5654"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5F0AA436" w14:textId="77777777" w:rsidR="00FB609F" w:rsidRPr="00583EE1" w:rsidRDefault="00F62480" w:rsidP="00485A4B">
            <w:pPr>
              <w:spacing w:line="276" w:lineRule="auto"/>
              <w:rPr>
                <w:b/>
              </w:rPr>
            </w:pPr>
            <w:r w:rsidRPr="00583EE1">
              <w:rPr>
                <w:b/>
              </w:rPr>
              <w:t>De mediu</w:t>
            </w:r>
          </w:p>
        </w:tc>
        <w:tc>
          <w:tcPr>
            <w:tcW w:w="1134"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364A8AED" w14:textId="77777777" w:rsidR="00FB609F" w:rsidRPr="00583EE1" w:rsidRDefault="00FB609F" w:rsidP="00485A4B">
            <w:pPr>
              <w:spacing w:after="160" w:line="276" w:lineRule="auto"/>
              <w:jc w:val="center"/>
              <w:rPr>
                <w:b/>
              </w:rPr>
            </w:pPr>
          </w:p>
        </w:tc>
        <w:tc>
          <w:tcPr>
            <w:tcW w:w="141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64C081BC" w14:textId="77777777" w:rsidR="00FB609F" w:rsidRPr="00485A4B" w:rsidRDefault="00FB609F" w:rsidP="00485A4B">
            <w:pPr>
              <w:spacing w:line="276" w:lineRule="auto"/>
              <w:rPr>
                <w:rFonts w:eastAsia="Calibri"/>
              </w:rPr>
            </w:pPr>
          </w:p>
        </w:tc>
        <w:tc>
          <w:tcPr>
            <w:tcW w:w="143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483DE8C1" w14:textId="77777777" w:rsidR="00FB609F" w:rsidRPr="00485A4B" w:rsidRDefault="00FB609F" w:rsidP="00485A4B">
            <w:pPr>
              <w:spacing w:line="276" w:lineRule="auto"/>
              <w:rPr>
                <w:rFonts w:eastAsia="Calibri"/>
              </w:rPr>
            </w:pPr>
          </w:p>
        </w:tc>
      </w:tr>
      <w:tr w:rsidR="00FB609F" w:rsidRPr="00583EE1" w14:paraId="76ADF23F"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3DAC028" w14:textId="77777777" w:rsidR="00FB609F" w:rsidRPr="00583EE1" w:rsidRDefault="00F62480" w:rsidP="00485A4B">
            <w:pPr>
              <w:spacing w:line="276" w:lineRule="auto"/>
            </w:pPr>
            <w:r w:rsidRPr="00583EE1">
              <w:t xml:space="preserve">clima, inclusiv emisiile gazelor cu efect de seră </w:t>
            </w:r>
            <w:r w:rsidR="001334BC" w:rsidRPr="00583EE1">
              <w:t>ș</w:t>
            </w:r>
            <w:r w:rsidRPr="00583EE1">
              <w:t>i celor care afectează stratul de ozon</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0A827D"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03CEBF3"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348A64" w14:textId="77777777" w:rsidR="00FB609F" w:rsidRPr="00583EE1" w:rsidRDefault="00FB609F" w:rsidP="00485A4B">
            <w:pPr>
              <w:spacing w:line="276" w:lineRule="auto"/>
            </w:pPr>
          </w:p>
        </w:tc>
      </w:tr>
      <w:tr w:rsidR="00FB609F" w:rsidRPr="00583EE1" w14:paraId="42A7B32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A334583" w14:textId="77777777" w:rsidR="00FB609F" w:rsidRPr="00583EE1" w:rsidRDefault="00F62480" w:rsidP="00485A4B">
            <w:pPr>
              <w:spacing w:line="276" w:lineRule="auto"/>
            </w:pPr>
            <w:r w:rsidRPr="00583EE1">
              <w:t>calitatea aerului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BFE7859"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C5BCC4B"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8B92AB2" w14:textId="77777777" w:rsidR="00FB609F" w:rsidRPr="00583EE1" w:rsidRDefault="00FB609F" w:rsidP="00485A4B">
            <w:pPr>
              <w:spacing w:line="276" w:lineRule="auto"/>
            </w:pPr>
          </w:p>
        </w:tc>
      </w:tr>
      <w:tr w:rsidR="00FB609F" w:rsidRPr="00583EE1" w14:paraId="38C4D41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6909365" w14:textId="77777777" w:rsidR="00FB609F" w:rsidRPr="00583EE1" w:rsidRDefault="00F62480" w:rsidP="00485A4B">
            <w:pPr>
              <w:spacing w:line="276" w:lineRule="auto"/>
            </w:pPr>
            <w:r w:rsidRPr="00583EE1">
              <w:t xml:space="preserve">calitatea </w:t>
            </w:r>
            <w:r w:rsidR="001334BC" w:rsidRPr="00583EE1">
              <w:t>ș</w:t>
            </w:r>
            <w:r w:rsidRPr="00583EE1">
              <w:t xml:space="preserve">i cantitatea apei </w:t>
            </w:r>
            <w:r w:rsidR="001334BC" w:rsidRPr="00583EE1">
              <w:t>ș</w:t>
            </w:r>
            <w:r w:rsidRPr="00583EE1">
              <w:t xml:space="preserve">i resurselor acvatice, inclusiv a apei potabile </w:t>
            </w:r>
            <w:r w:rsidR="001334BC" w:rsidRPr="00583EE1">
              <w:t>ș</w:t>
            </w:r>
            <w:r w:rsidRPr="00583EE1">
              <w:t>i de alt gen</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3735451"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A76A454"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48B22DA" w14:textId="77777777" w:rsidR="00FB609F" w:rsidRPr="00583EE1" w:rsidRDefault="00FB609F" w:rsidP="00485A4B">
            <w:pPr>
              <w:spacing w:line="276" w:lineRule="auto"/>
            </w:pPr>
          </w:p>
        </w:tc>
      </w:tr>
      <w:tr w:rsidR="00FB609F" w:rsidRPr="00583EE1" w14:paraId="047E2DC3"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20980D2" w14:textId="77777777" w:rsidR="00FB609F" w:rsidRPr="00583EE1" w:rsidRDefault="00F62480" w:rsidP="00485A4B">
            <w:pPr>
              <w:spacing w:line="276" w:lineRule="auto"/>
            </w:pPr>
            <w:r w:rsidRPr="00583EE1">
              <w:t>biodiversitatea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19FEBE7"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29E140"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4B3101F" w14:textId="77777777" w:rsidR="00FB609F" w:rsidRPr="00583EE1" w:rsidRDefault="00FB609F" w:rsidP="00485A4B">
            <w:pPr>
              <w:spacing w:line="276" w:lineRule="auto"/>
            </w:pPr>
          </w:p>
        </w:tc>
      </w:tr>
      <w:tr w:rsidR="00FB609F" w:rsidRPr="00583EE1" w14:paraId="4C4EDA9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7AE43AA" w14:textId="77777777" w:rsidR="00FB609F" w:rsidRPr="00583EE1" w:rsidRDefault="00F62480" w:rsidP="00485A4B">
            <w:pPr>
              <w:spacing w:line="276" w:lineRule="auto"/>
            </w:pPr>
            <w:r w:rsidRPr="00583EE1">
              <w:lastRenderedPageBreak/>
              <w:t>flora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66C8F1"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937ACE0"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EFF9CB" w14:textId="77777777" w:rsidR="00FB609F" w:rsidRPr="00583EE1" w:rsidRDefault="00FB609F" w:rsidP="00485A4B">
            <w:pPr>
              <w:spacing w:line="276" w:lineRule="auto"/>
            </w:pPr>
          </w:p>
        </w:tc>
      </w:tr>
      <w:tr w:rsidR="00FB609F" w:rsidRPr="00583EE1" w14:paraId="0B0F018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8244718" w14:textId="77777777" w:rsidR="00FB609F" w:rsidRPr="00583EE1" w:rsidRDefault="00F62480" w:rsidP="00485A4B">
            <w:pPr>
              <w:spacing w:line="276" w:lineRule="auto"/>
            </w:pPr>
            <w:r w:rsidRPr="00583EE1">
              <w:t>fauna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C829B3" w14:textId="77777777" w:rsidR="00FB609F" w:rsidRPr="00583EE1" w:rsidRDefault="001F1C00"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3F4AAE5" w14:textId="77777777" w:rsidR="00FB609F" w:rsidRPr="00583EE1" w:rsidRDefault="00FB609F" w:rsidP="00485A4B">
            <w:pPr>
              <w:spacing w:line="27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C4CD833" w14:textId="77777777" w:rsidR="00FB609F" w:rsidRPr="00583EE1" w:rsidRDefault="00FB609F" w:rsidP="00485A4B">
            <w:pPr>
              <w:spacing w:line="276" w:lineRule="auto"/>
            </w:pPr>
          </w:p>
        </w:tc>
      </w:tr>
      <w:tr w:rsidR="005B76DD" w:rsidRPr="00583EE1" w14:paraId="0C8C031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9BA928D" w14:textId="77777777" w:rsidR="005B76DD" w:rsidRPr="00583EE1" w:rsidRDefault="005B76DD" w:rsidP="00485A4B">
            <w:pPr>
              <w:spacing w:line="276" w:lineRule="auto"/>
            </w:pPr>
            <w:r w:rsidRPr="00583EE1">
              <w:t>peisajele naturale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5950463"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D629A7"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3089D6B" w14:textId="77777777" w:rsidR="005B76DD" w:rsidRPr="00583EE1" w:rsidRDefault="005B76DD" w:rsidP="00485A4B">
            <w:pPr>
              <w:spacing w:line="276" w:lineRule="auto"/>
            </w:pPr>
            <w:r w:rsidRPr="00583EE1">
              <w:t> </w:t>
            </w:r>
          </w:p>
        </w:tc>
      </w:tr>
      <w:tr w:rsidR="005B76DD" w:rsidRPr="00583EE1" w14:paraId="529AC93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25F4E70" w14:textId="77777777" w:rsidR="005B76DD" w:rsidRPr="00583EE1" w:rsidRDefault="005B76DD" w:rsidP="00485A4B">
            <w:pPr>
              <w:spacing w:line="276" w:lineRule="auto"/>
            </w:pPr>
            <w:r w:rsidRPr="00583EE1">
              <w:t xml:space="preserve">starea </w:t>
            </w:r>
            <w:r w:rsidR="001334BC" w:rsidRPr="00583EE1">
              <w:t>ș</w:t>
            </w:r>
            <w:r w:rsidRPr="00583EE1">
              <w:t>i resursele solului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D510AA9"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912C57E"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2F5349" w14:textId="77777777" w:rsidR="005B76DD" w:rsidRPr="00583EE1" w:rsidRDefault="005B76DD" w:rsidP="00485A4B">
            <w:pPr>
              <w:spacing w:line="276" w:lineRule="auto"/>
            </w:pPr>
            <w:r w:rsidRPr="00583EE1">
              <w:t> </w:t>
            </w:r>
          </w:p>
        </w:tc>
      </w:tr>
      <w:tr w:rsidR="005B76DD" w:rsidRPr="00583EE1" w14:paraId="7278E15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7256D6A" w14:textId="77777777" w:rsidR="005B76DD" w:rsidRPr="00583EE1" w:rsidRDefault="005B76DD" w:rsidP="00485A4B">
            <w:pPr>
              <w:spacing w:line="276" w:lineRule="auto"/>
            </w:pPr>
            <w:r w:rsidRPr="00583EE1">
              <w:t xml:space="preserve">producerea </w:t>
            </w:r>
            <w:r w:rsidR="001334BC" w:rsidRPr="00583EE1">
              <w:t>ș</w:t>
            </w:r>
            <w:r w:rsidRPr="00583EE1">
              <w:t>i reciclarea de</w:t>
            </w:r>
            <w:r w:rsidR="001334BC" w:rsidRPr="00583EE1">
              <w:t>ș</w:t>
            </w:r>
            <w:r w:rsidRPr="00583EE1">
              <w:t>eurilor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E344B7"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6CFE5B7"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AC7108" w14:textId="77777777" w:rsidR="005B76DD" w:rsidRPr="00583EE1" w:rsidRDefault="005B76DD" w:rsidP="00485A4B">
            <w:pPr>
              <w:spacing w:line="276" w:lineRule="auto"/>
            </w:pPr>
            <w:r w:rsidRPr="00583EE1">
              <w:t> </w:t>
            </w:r>
          </w:p>
        </w:tc>
      </w:tr>
      <w:tr w:rsidR="005B76DD" w:rsidRPr="00583EE1" w14:paraId="4F9CD1B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2690772" w14:textId="77777777" w:rsidR="005B76DD" w:rsidRPr="00583EE1" w:rsidRDefault="005B76DD" w:rsidP="00485A4B">
            <w:pPr>
              <w:spacing w:line="276" w:lineRule="auto"/>
            </w:pPr>
            <w:r w:rsidRPr="00583EE1">
              <w:t xml:space="preserve">utilizarea eficientă a resurselor regenerabile </w:t>
            </w:r>
            <w:r w:rsidR="001334BC" w:rsidRPr="00583EE1">
              <w:t>ș</w:t>
            </w:r>
            <w:r w:rsidRPr="00583EE1">
              <w:t>i neregenerabile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24F5AC9"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95A979B"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376CCD5" w14:textId="77777777" w:rsidR="005B76DD" w:rsidRPr="00583EE1" w:rsidRDefault="005B76DD" w:rsidP="00485A4B">
            <w:pPr>
              <w:spacing w:line="276" w:lineRule="auto"/>
            </w:pPr>
            <w:r w:rsidRPr="00583EE1">
              <w:t> </w:t>
            </w:r>
          </w:p>
        </w:tc>
      </w:tr>
      <w:tr w:rsidR="005B76DD" w:rsidRPr="00583EE1" w14:paraId="085D7C3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25EDC9" w14:textId="77777777" w:rsidR="005B76DD" w:rsidRPr="00583EE1" w:rsidRDefault="005B76DD" w:rsidP="00485A4B">
            <w:pPr>
              <w:spacing w:line="276" w:lineRule="auto"/>
            </w:pPr>
            <w:r w:rsidRPr="00583EE1">
              <w:t xml:space="preserve">consumul </w:t>
            </w:r>
            <w:r w:rsidR="001334BC" w:rsidRPr="00583EE1">
              <w:t>ș</w:t>
            </w:r>
            <w:r w:rsidRPr="00583EE1">
              <w:t>i produc</w:t>
            </w:r>
            <w:r w:rsidR="001334BC" w:rsidRPr="00583EE1">
              <w:t>ț</w:t>
            </w:r>
            <w:r w:rsidRPr="00583EE1">
              <w:t>ia durabilă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201A7A"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A487BA"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F79008" w14:textId="77777777" w:rsidR="005B76DD" w:rsidRPr="00583EE1" w:rsidRDefault="005B76DD" w:rsidP="00485A4B">
            <w:pPr>
              <w:spacing w:line="276" w:lineRule="auto"/>
            </w:pPr>
            <w:r w:rsidRPr="00583EE1">
              <w:t> </w:t>
            </w:r>
          </w:p>
        </w:tc>
      </w:tr>
      <w:tr w:rsidR="005B76DD" w:rsidRPr="00583EE1" w14:paraId="7C7EDA8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57326BF" w14:textId="77777777" w:rsidR="005B76DD" w:rsidRPr="00583EE1" w:rsidRDefault="005B76DD" w:rsidP="00485A4B">
            <w:pPr>
              <w:spacing w:line="276" w:lineRule="auto"/>
            </w:pPr>
            <w:r w:rsidRPr="00583EE1">
              <w:t>intensitatea energetică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DA21BEB"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F15D87E"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41F369C" w14:textId="77777777" w:rsidR="005B76DD" w:rsidRPr="00583EE1" w:rsidRDefault="005B76DD" w:rsidP="00485A4B">
            <w:pPr>
              <w:spacing w:line="276" w:lineRule="auto"/>
            </w:pPr>
            <w:r w:rsidRPr="00583EE1">
              <w:t> </w:t>
            </w:r>
          </w:p>
        </w:tc>
      </w:tr>
      <w:tr w:rsidR="005B76DD" w:rsidRPr="00583EE1" w14:paraId="57E9F8F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99287C6" w14:textId="77777777" w:rsidR="005B76DD" w:rsidRPr="00583EE1" w:rsidRDefault="005B76DD" w:rsidP="00485A4B">
            <w:pPr>
              <w:spacing w:line="276" w:lineRule="auto"/>
            </w:pPr>
            <w:r w:rsidRPr="00583EE1">
              <w:t>eficien</w:t>
            </w:r>
            <w:r w:rsidR="001334BC" w:rsidRPr="00583EE1">
              <w:t>ț</w:t>
            </w:r>
            <w:r w:rsidRPr="00583EE1">
              <w:t xml:space="preserve">a </w:t>
            </w:r>
            <w:r w:rsidR="001334BC" w:rsidRPr="00583EE1">
              <w:t>ș</w:t>
            </w:r>
            <w:r w:rsidRPr="00583EE1">
              <w:t>i performan</w:t>
            </w:r>
            <w:r w:rsidR="001334BC" w:rsidRPr="00583EE1">
              <w:t>ț</w:t>
            </w:r>
            <w:r w:rsidRPr="00583EE1">
              <w:t>a energetică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6F6DD9"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D62381"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81CE781" w14:textId="77777777" w:rsidR="005B76DD" w:rsidRPr="00583EE1" w:rsidRDefault="005B76DD" w:rsidP="00485A4B">
            <w:pPr>
              <w:spacing w:line="276" w:lineRule="auto"/>
            </w:pPr>
            <w:r w:rsidRPr="00583EE1">
              <w:t> </w:t>
            </w:r>
          </w:p>
        </w:tc>
      </w:tr>
      <w:tr w:rsidR="005B76DD" w:rsidRPr="00583EE1" w14:paraId="41BDBAAE"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600B894" w14:textId="77777777" w:rsidR="005B76DD" w:rsidRPr="00583EE1" w:rsidRDefault="005B76DD" w:rsidP="00485A4B">
            <w:pPr>
              <w:spacing w:line="276" w:lineRule="auto"/>
            </w:pPr>
            <w:r w:rsidRPr="00583EE1">
              <w:t>bunăstarea animalelor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4B5DCFC"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FEB7381"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6BB1267" w14:textId="77777777" w:rsidR="005B76DD" w:rsidRPr="00583EE1" w:rsidRDefault="005B76DD" w:rsidP="00485A4B">
            <w:pPr>
              <w:spacing w:line="276" w:lineRule="auto"/>
            </w:pPr>
            <w:r w:rsidRPr="00583EE1">
              <w:t> </w:t>
            </w:r>
          </w:p>
        </w:tc>
      </w:tr>
      <w:tr w:rsidR="005B76DD" w:rsidRPr="00583EE1" w14:paraId="371347CB"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6AF8712" w14:textId="77777777" w:rsidR="005B76DD" w:rsidRPr="00583EE1" w:rsidRDefault="005B76DD" w:rsidP="00485A4B">
            <w:pPr>
              <w:spacing w:line="276" w:lineRule="auto"/>
            </w:pPr>
            <w:r w:rsidRPr="00583EE1">
              <w:t>riscuri majore pentru mediu (incendii, explozii, accidente etc.)</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6DD798F"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98D2961"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779648C" w14:textId="77777777" w:rsidR="005B76DD" w:rsidRPr="00583EE1" w:rsidRDefault="005B76DD" w:rsidP="00485A4B">
            <w:pPr>
              <w:spacing w:line="276" w:lineRule="auto"/>
            </w:pPr>
            <w:r w:rsidRPr="00583EE1">
              <w:t> </w:t>
            </w:r>
          </w:p>
        </w:tc>
      </w:tr>
      <w:tr w:rsidR="005B76DD" w:rsidRPr="00583EE1" w14:paraId="666C8CE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9B61707" w14:textId="77777777" w:rsidR="005B76DD" w:rsidRPr="00583EE1" w:rsidRDefault="005B76DD" w:rsidP="00485A4B">
            <w:pPr>
              <w:spacing w:line="276" w:lineRule="auto"/>
            </w:pPr>
            <w:r w:rsidRPr="00583EE1">
              <w:t>utilizarea terenurilor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99E510A"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997E33F"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2F5AFF8" w14:textId="77777777" w:rsidR="005B76DD" w:rsidRPr="00583EE1" w:rsidRDefault="005B76DD" w:rsidP="00485A4B">
            <w:pPr>
              <w:spacing w:line="276" w:lineRule="auto"/>
            </w:pPr>
            <w:r w:rsidRPr="00583EE1">
              <w:t> </w:t>
            </w:r>
          </w:p>
        </w:tc>
      </w:tr>
      <w:tr w:rsidR="005B76DD" w:rsidRPr="00583EE1" w14:paraId="3CEF789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D65F1D3" w14:textId="77777777" w:rsidR="005B76DD" w:rsidRPr="00583EE1" w:rsidRDefault="005B76DD" w:rsidP="00485A4B">
            <w:pPr>
              <w:spacing w:line="276" w:lineRule="auto"/>
            </w:pPr>
            <w:r w:rsidRPr="00583EE1">
              <w:t>alte aspecte de mediu</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AFB142D" w14:textId="77777777" w:rsidR="005B76DD" w:rsidRPr="00583EE1" w:rsidRDefault="005B76DD" w:rsidP="00485A4B">
            <w:pPr>
              <w:spacing w:line="276" w:lineRule="auto"/>
              <w:jc w:val="center"/>
            </w:pPr>
            <w:r w:rsidRPr="00583EE1">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D41EB2D" w14:textId="77777777" w:rsidR="005B76DD" w:rsidRPr="00583EE1" w:rsidRDefault="005B76DD" w:rsidP="00485A4B">
            <w:pPr>
              <w:spacing w:line="276" w:lineRule="auto"/>
            </w:pPr>
            <w:r w:rsidRPr="00583EE1">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4E7D552" w14:textId="77777777" w:rsidR="005B76DD" w:rsidRPr="00583EE1" w:rsidRDefault="005B76DD" w:rsidP="00485A4B">
            <w:pPr>
              <w:spacing w:line="276" w:lineRule="auto"/>
            </w:pPr>
            <w:r w:rsidRPr="00583EE1">
              <w:t> </w:t>
            </w:r>
          </w:p>
        </w:tc>
      </w:tr>
    </w:tbl>
    <w:p w14:paraId="49F11AFB" w14:textId="77777777" w:rsidR="00FB609F" w:rsidRPr="00583EE1" w:rsidRDefault="00F62480" w:rsidP="00485A4B">
      <w:pPr>
        <w:spacing w:line="276" w:lineRule="auto"/>
        <w:jc w:val="both"/>
      </w:pPr>
      <w:r w:rsidRPr="00583EE1">
        <w:rPr>
          <w:i/>
        </w:rPr>
        <w:t>Tabelul se completează cu note de la -3 la +3,  în drept cu fiecare categorie de impact, pentru fiecare op</w:t>
      </w:r>
      <w:r w:rsidR="001334BC" w:rsidRPr="00583EE1">
        <w:rPr>
          <w:i/>
        </w:rPr>
        <w:t>ț</w:t>
      </w:r>
      <w:r w:rsidRPr="00583EE1">
        <w:rPr>
          <w:i/>
        </w:rPr>
        <w:t>iune analizată, unde varia</w:t>
      </w:r>
      <w:r w:rsidR="001334BC" w:rsidRPr="00583EE1">
        <w:rPr>
          <w:i/>
        </w:rPr>
        <w:t>ț</w:t>
      </w:r>
      <w:r w:rsidRPr="00583EE1">
        <w:rPr>
          <w:i/>
        </w:rPr>
        <w:t xml:space="preserve">ia între -3 </w:t>
      </w:r>
      <w:r w:rsidR="001334BC" w:rsidRPr="00583EE1">
        <w:rPr>
          <w:i/>
        </w:rPr>
        <w:t>ș</w:t>
      </w:r>
      <w:r w:rsidRPr="00583EE1">
        <w:rPr>
          <w:i/>
        </w:rPr>
        <w:t>i -1 reprezintă impacturi negative (costuri), iar varia</w:t>
      </w:r>
      <w:r w:rsidR="001334BC" w:rsidRPr="00583EE1">
        <w:rPr>
          <w:i/>
        </w:rPr>
        <w:t>ț</w:t>
      </w:r>
      <w:r w:rsidRPr="00583EE1">
        <w:rPr>
          <w:i/>
        </w:rPr>
        <w:t xml:space="preserve">ia între 1 </w:t>
      </w:r>
      <w:r w:rsidR="001334BC" w:rsidRPr="00583EE1">
        <w:rPr>
          <w:i/>
        </w:rPr>
        <w:t>ș</w:t>
      </w:r>
      <w:r w:rsidRPr="00583EE1">
        <w:rPr>
          <w:i/>
        </w:rPr>
        <w:t>i 3 – impacturi pozitive (beneficii) pentru categoriile de impact analizate. Nota 0 reprezintă lipsa impacturilor. Valoarea acordată corespunde cu intensitatea impactului (1 – minor, 2 – mediu, 3 – major) fa</w:t>
      </w:r>
      <w:r w:rsidR="001334BC" w:rsidRPr="00583EE1">
        <w:rPr>
          <w:i/>
        </w:rPr>
        <w:t>ț</w:t>
      </w:r>
      <w:r w:rsidRPr="00583EE1">
        <w:rPr>
          <w:i/>
        </w:rPr>
        <w:t>ă de situa</w:t>
      </w:r>
      <w:r w:rsidR="001334BC" w:rsidRPr="00583EE1">
        <w:rPr>
          <w:i/>
        </w:rPr>
        <w:t>ț</w:t>
      </w:r>
      <w:r w:rsidRPr="00583EE1">
        <w:rPr>
          <w:i/>
        </w:rPr>
        <w:t>ia din op</w:t>
      </w:r>
      <w:r w:rsidR="001334BC" w:rsidRPr="00583EE1">
        <w:rPr>
          <w:i/>
        </w:rPr>
        <w:t>ț</w:t>
      </w:r>
      <w:r w:rsidRPr="00583EE1">
        <w:rPr>
          <w:i/>
        </w:rPr>
        <w:t>iunea „a nu face nimic”,  în compara</w:t>
      </w:r>
      <w:r w:rsidR="001334BC" w:rsidRPr="00583EE1">
        <w:rPr>
          <w:i/>
        </w:rPr>
        <w:t>ț</w:t>
      </w:r>
      <w:r w:rsidRPr="00583EE1">
        <w:rPr>
          <w:i/>
        </w:rPr>
        <w:t>ie cu situa</w:t>
      </w:r>
      <w:r w:rsidR="001334BC" w:rsidRPr="00583EE1">
        <w:rPr>
          <w:i/>
        </w:rPr>
        <w:t>ț</w:t>
      </w:r>
      <w:r w:rsidRPr="00583EE1">
        <w:rPr>
          <w:i/>
        </w:rPr>
        <w:t>ia din alte op</w:t>
      </w:r>
      <w:r w:rsidR="001334BC" w:rsidRPr="00583EE1">
        <w:rPr>
          <w:i/>
        </w:rPr>
        <w:t>ț</w:t>
      </w:r>
      <w:r w:rsidRPr="00583EE1">
        <w:rPr>
          <w:i/>
        </w:rPr>
        <w:t xml:space="preserve">iuni </w:t>
      </w:r>
      <w:r w:rsidR="001334BC" w:rsidRPr="00583EE1">
        <w:rPr>
          <w:i/>
        </w:rPr>
        <w:t>ș</w:t>
      </w:r>
      <w:r w:rsidRPr="00583EE1">
        <w:rPr>
          <w:i/>
        </w:rPr>
        <w:t>i alte categorii de impact. Impacturile identificate prin acest tabel se descriu pe larg, cu argumentarea punctajului acordat, inclusiv prin date cuantificate, în compartimentul 4 din Formular, lit. b</w:t>
      </w:r>
      <w:r w:rsidRPr="00583EE1">
        <w:rPr>
          <w:i/>
          <w:vertAlign w:val="superscript"/>
        </w:rPr>
        <w:t>1</w:t>
      </w:r>
      <w:r w:rsidRPr="00583EE1">
        <w:rPr>
          <w:i/>
        </w:rPr>
        <w:t xml:space="preserve">) </w:t>
      </w:r>
      <w:r w:rsidR="001334BC" w:rsidRPr="00583EE1">
        <w:rPr>
          <w:i/>
        </w:rPr>
        <w:t>ș</w:t>
      </w:r>
      <w:r w:rsidRPr="00583EE1">
        <w:rPr>
          <w:i/>
        </w:rPr>
        <w:t>i, după caz,  b</w:t>
      </w:r>
      <w:r w:rsidRPr="00583EE1">
        <w:rPr>
          <w:i/>
          <w:vertAlign w:val="superscript"/>
        </w:rPr>
        <w:t>2</w:t>
      </w:r>
      <w:r w:rsidRPr="00583EE1">
        <w:rPr>
          <w:i/>
        </w:rPr>
        <w:t>), privind analiza impacturilor op</w:t>
      </w:r>
      <w:r w:rsidR="001334BC" w:rsidRPr="00583EE1">
        <w:rPr>
          <w:i/>
        </w:rPr>
        <w:t>ț</w:t>
      </w:r>
      <w:r w:rsidRPr="00583EE1">
        <w:rPr>
          <w:i/>
        </w:rPr>
        <w:t>iunilor.</w:t>
      </w:r>
    </w:p>
    <w:p w14:paraId="41A4F3E3" w14:textId="77777777" w:rsidR="00FB609F" w:rsidRPr="00583EE1" w:rsidRDefault="00FB609F" w:rsidP="00485A4B">
      <w:pPr>
        <w:tabs>
          <w:tab w:val="left" w:pos="0"/>
          <w:tab w:val="left" w:pos="284"/>
        </w:tabs>
        <w:spacing w:after="120" w:line="276" w:lineRule="auto"/>
        <w:jc w:val="both"/>
        <w:rPr>
          <w:highlight w:val="yellow"/>
        </w:rPr>
      </w:pPr>
    </w:p>
    <w:sectPr w:rsidR="00FB609F" w:rsidRPr="00583EE1">
      <w:footerReference w:type="even" r:id="rId17"/>
      <w:footerReference w:type="default" r:id="rId1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3F495" w14:textId="77777777" w:rsidR="00970CF8" w:rsidRDefault="00970CF8">
      <w:r>
        <w:separator/>
      </w:r>
    </w:p>
  </w:endnote>
  <w:endnote w:type="continuationSeparator" w:id="0">
    <w:p w14:paraId="2F6D5FDC" w14:textId="77777777" w:rsidR="00970CF8" w:rsidRDefault="0097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25DCB" w14:textId="77777777" w:rsidR="00385ECB" w:rsidRDefault="00385EC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44B5273D" w14:textId="77777777" w:rsidR="00385ECB" w:rsidRDefault="00385ECB">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9D4AC" w14:textId="1E48E7E7" w:rsidR="00385ECB" w:rsidRDefault="00385EC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942B6E">
      <w:rPr>
        <w:noProof/>
        <w:color w:val="000000"/>
      </w:rPr>
      <w:t>17</w:t>
    </w:r>
    <w:r>
      <w:rPr>
        <w:color w:val="000000"/>
      </w:rPr>
      <w:fldChar w:fldCharType="end"/>
    </w:r>
  </w:p>
  <w:p w14:paraId="6BD0C763" w14:textId="77777777" w:rsidR="00385ECB" w:rsidRDefault="00385ECB">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0179E" w14:textId="77777777" w:rsidR="00970CF8" w:rsidRDefault="00970CF8">
      <w:r>
        <w:separator/>
      </w:r>
    </w:p>
  </w:footnote>
  <w:footnote w:type="continuationSeparator" w:id="0">
    <w:p w14:paraId="57522062" w14:textId="77777777" w:rsidR="00970CF8" w:rsidRDefault="00970C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3B2"/>
    <w:multiLevelType w:val="hybridMultilevel"/>
    <w:tmpl w:val="A192D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F16B9"/>
    <w:multiLevelType w:val="hybridMultilevel"/>
    <w:tmpl w:val="09205C32"/>
    <w:lvl w:ilvl="0" w:tplc="FDBEF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2A4745"/>
    <w:multiLevelType w:val="hybridMultilevel"/>
    <w:tmpl w:val="138C2956"/>
    <w:lvl w:ilvl="0" w:tplc="8264D15A">
      <w:start w:val="1"/>
      <w:numFmt w:val="bullet"/>
      <w:lvlText w:val="-"/>
      <w:lvlJc w:val="left"/>
      <w:pPr>
        <w:ind w:left="1767" w:hanging="360"/>
      </w:pPr>
      <w:rPr>
        <w:rFonts w:ascii="Times New Roman" w:eastAsiaTheme="minorHAnsi" w:hAnsi="Times New Roman" w:cs="Times New Roman" w:hint="default"/>
      </w:rPr>
    </w:lvl>
    <w:lvl w:ilvl="1" w:tplc="04190003" w:tentative="1">
      <w:start w:val="1"/>
      <w:numFmt w:val="bullet"/>
      <w:lvlText w:val="o"/>
      <w:lvlJc w:val="left"/>
      <w:pPr>
        <w:ind w:left="2487" w:hanging="360"/>
      </w:pPr>
      <w:rPr>
        <w:rFonts w:ascii="Courier New" w:hAnsi="Courier New" w:cs="Courier New" w:hint="default"/>
      </w:rPr>
    </w:lvl>
    <w:lvl w:ilvl="2" w:tplc="04190005" w:tentative="1">
      <w:start w:val="1"/>
      <w:numFmt w:val="bullet"/>
      <w:lvlText w:val=""/>
      <w:lvlJc w:val="left"/>
      <w:pPr>
        <w:ind w:left="3207" w:hanging="360"/>
      </w:pPr>
      <w:rPr>
        <w:rFonts w:ascii="Wingdings" w:hAnsi="Wingdings" w:hint="default"/>
      </w:rPr>
    </w:lvl>
    <w:lvl w:ilvl="3" w:tplc="04190001" w:tentative="1">
      <w:start w:val="1"/>
      <w:numFmt w:val="bullet"/>
      <w:lvlText w:val=""/>
      <w:lvlJc w:val="left"/>
      <w:pPr>
        <w:ind w:left="3927" w:hanging="360"/>
      </w:pPr>
      <w:rPr>
        <w:rFonts w:ascii="Symbol" w:hAnsi="Symbol" w:hint="default"/>
      </w:rPr>
    </w:lvl>
    <w:lvl w:ilvl="4" w:tplc="04190003" w:tentative="1">
      <w:start w:val="1"/>
      <w:numFmt w:val="bullet"/>
      <w:lvlText w:val="o"/>
      <w:lvlJc w:val="left"/>
      <w:pPr>
        <w:ind w:left="4647" w:hanging="360"/>
      </w:pPr>
      <w:rPr>
        <w:rFonts w:ascii="Courier New" w:hAnsi="Courier New" w:cs="Courier New" w:hint="default"/>
      </w:rPr>
    </w:lvl>
    <w:lvl w:ilvl="5" w:tplc="04190005" w:tentative="1">
      <w:start w:val="1"/>
      <w:numFmt w:val="bullet"/>
      <w:lvlText w:val=""/>
      <w:lvlJc w:val="left"/>
      <w:pPr>
        <w:ind w:left="5367" w:hanging="360"/>
      </w:pPr>
      <w:rPr>
        <w:rFonts w:ascii="Wingdings" w:hAnsi="Wingdings" w:hint="default"/>
      </w:rPr>
    </w:lvl>
    <w:lvl w:ilvl="6" w:tplc="04190001" w:tentative="1">
      <w:start w:val="1"/>
      <w:numFmt w:val="bullet"/>
      <w:lvlText w:val=""/>
      <w:lvlJc w:val="left"/>
      <w:pPr>
        <w:ind w:left="6087" w:hanging="360"/>
      </w:pPr>
      <w:rPr>
        <w:rFonts w:ascii="Symbol" w:hAnsi="Symbol" w:hint="default"/>
      </w:rPr>
    </w:lvl>
    <w:lvl w:ilvl="7" w:tplc="04190003" w:tentative="1">
      <w:start w:val="1"/>
      <w:numFmt w:val="bullet"/>
      <w:lvlText w:val="o"/>
      <w:lvlJc w:val="left"/>
      <w:pPr>
        <w:ind w:left="6807" w:hanging="360"/>
      </w:pPr>
      <w:rPr>
        <w:rFonts w:ascii="Courier New" w:hAnsi="Courier New" w:cs="Courier New" w:hint="default"/>
      </w:rPr>
    </w:lvl>
    <w:lvl w:ilvl="8" w:tplc="04190005" w:tentative="1">
      <w:start w:val="1"/>
      <w:numFmt w:val="bullet"/>
      <w:lvlText w:val=""/>
      <w:lvlJc w:val="left"/>
      <w:pPr>
        <w:ind w:left="7527" w:hanging="360"/>
      </w:pPr>
      <w:rPr>
        <w:rFonts w:ascii="Wingdings" w:hAnsi="Wingdings" w:hint="default"/>
      </w:rPr>
    </w:lvl>
  </w:abstractNum>
  <w:abstractNum w:abstractNumId="3" w15:restartNumberingAfterBreak="0">
    <w:nsid w:val="0273128B"/>
    <w:multiLevelType w:val="hybridMultilevel"/>
    <w:tmpl w:val="E43667D6"/>
    <w:lvl w:ilvl="0" w:tplc="D682CAFC">
      <w:start w:val="1"/>
      <w:numFmt w:val="decimal"/>
      <w:lvlText w:val="%1."/>
      <w:lvlJc w:val="left"/>
      <w:pPr>
        <w:ind w:left="947" w:hanging="360"/>
      </w:pPr>
      <w:rPr>
        <w:rFonts w:hint="default"/>
      </w:rPr>
    </w:lvl>
    <w:lvl w:ilvl="1" w:tplc="04180019" w:tentative="1">
      <w:start w:val="1"/>
      <w:numFmt w:val="lowerLetter"/>
      <w:lvlText w:val="%2."/>
      <w:lvlJc w:val="left"/>
      <w:pPr>
        <w:ind w:left="1667" w:hanging="360"/>
      </w:pPr>
    </w:lvl>
    <w:lvl w:ilvl="2" w:tplc="0418001B" w:tentative="1">
      <w:start w:val="1"/>
      <w:numFmt w:val="lowerRoman"/>
      <w:lvlText w:val="%3."/>
      <w:lvlJc w:val="right"/>
      <w:pPr>
        <w:ind w:left="2387" w:hanging="180"/>
      </w:pPr>
    </w:lvl>
    <w:lvl w:ilvl="3" w:tplc="0418000F" w:tentative="1">
      <w:start w:val="1"/>
      <w:numFmt w:val="decimal"/>
      <w:lvlText w:val="%4."/>
      <w:lvlJc w:val="left"/>
      <w:pPr>
        <w:ind w:left="3107" w:hanging="360"/>
      </w:pPr>
    </w:lvl>
    <w:lvl w:ilvl="4" w:tplc="04180019" w:tentative="1">
      <w:start w:val="1"/>
      <w:numFmt w:val="lowerLetter"/>
      <w:lvlText w:val="%5."/>
      <w:lvlJc w:val="left"/>
      <w:pPr>
        <w:ind w:left="3827" w:hanging="360"/>
      </w:pPr>
    </w:lvl>
    <w:lvl w:ilvl="5" w:tplc="0418001B" w:tentative="1">
      <w:start w:val="1"/>
      <w:numFmt w:val="lowerRoman"/>
      <w:lvlText w:val="%6."/>
      <w:lvlJc w:val="right"/>
      <w:pPr>
        <w:ind w:left="4547" w:hanging="180"/>
      </w:pPr>
    </w:lvl>
    <w:lvl w:ilvl="6" w:tplc="0418000F" w:tentative="1">
      <w:start w:val="1"/>
      <w:numFmt w:val="decimal"/>
      <w:lvlText w:val="%7."/>
      <w:lvlJc w:val="left"/>
      <w:pPr>
        <w:ind w:left="5267" w:hanging="360"/>
      </w:pPr>
    </w:lvl>
    <w:lvl w:ilvl="7" w:tplc="04180019" w:tentative="1">
      <w:start w:val="1"/>
      <w:numFmt w:val="lowerLetter"/>
      <w:lvlText w:val="%8."/>
      <w:lvlJc w:val="left"/>
      <w:pPr>
        <w:ind w:left="5987" w:hanging="360"/>
      </w:pPr>
    </w:lvl>
    <w:lvl w:ilvl="8" w:tplc="0418001B" w:tentative="1">
      <w:start w:val="1"/>
      <w:numFmt w:val="lowerRoman"/>
      <w:lvlText w:val="%9."/>
      <w:lvlJc w:val="right"/>
      <w:pPr>
        <w:ind w:left="6707" w:hanging="180"/>
      </w:pPr>
    </w:lvl>
  </w:abstractNum>
  <w:abstractNum w:abstractNumId="4" w15:restartNumberingAfterBreak="0">
    <w:nsid w:val="0589016B"/>
    <w:multiLevelType w:val="hybridMultilevel"/>
    <w:tmpl w:val="75942784"/>
    <w:lvl w:ilvl="0" w:tplc="0409000F">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06686444"/>
    <w:multiLevelType w:val="hybridMultilevel"/>
    <w:tmpl w:val="B0F0793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50938"/>
    <w:multiLevelType w:val="hybridMultilevel"/>
    <w:tmpl w:val="3940DFDC"/>
    <w:lvl w:ilvl="0" w:tplc="0409000F">
      <w:start w:val="1"/>
      <w:numFmt w:val="decimal"/>
      <w:lvlText w:val="%1."/>
      <w:lvlJc w:val="left"/>
      <w:pPr>
        <w:ind w:left="720" w:hanging="360"/>
      </w:pPr>
    </w:lvl>
    <w:lvl w:ilvl="1" w:tplc="87E83C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D2B46"/>
    <w:multiLevelType w:val="hybridMultilevel"/>
    <w:tmpl w:val="A7A60256"/>
    <w:lvl w:ilvl="0" w:tplc="04180001">
      <w:start w:val="1"/>
      <w:numFmt w:val="bullet"/>
      <w:lvlText w:val=""/>
      <w:lvlJc w:val="left"/>
      <w:pPr>
        <w:ind w:left="1068" w:hanging="360"/>
      </w:pPr>
      <w:rPr>
        <w:rFonts w:ascii="Symbol" w:hAnsi="Symbol"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0CF5470C"/>
    <w:multiLevelType w:val="multilevel"/>
    <w:tmpl w:val="D3BE9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FC0017"/>
    <w:multiLevelType w:val="hybridMultilevel"/>
    <w:tmpl w:val="10642740"/>
    <w:lvl w:ilvl="0" w:tplc="8B12A7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B190BF8"/>
    <w:multiLevelType w:val="multilevel"/>
    <w:tmpl w:val="C5DAD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1A95AD1"/>
    <w:multiLevelType w:val="hybridMultilevel"/>
    <w:tmpl w:val="B0F0793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101E6"/>
    <w:multiLevelType w:val="hybridMultilevel"/>
    <w:tmpl w:val="1B8E6EA0"/>
    <w:lvl w:ilvl="0" w:tplc="00F06C24">
      <w:numFmt w:val="bullet"/>
      <w:lvlText w:val="-"/>
      <w:lvlJc w:val="left"/>
      <w:pPr>
        <w:ind w:left="1129" w:hanging="360"/>
      </w:pPr>
      <w:rPr>
        <w:rFonts w:ascii="Times New Roman" w:eastAsiaTheme="minorHAnsi" w:hAnsi="Times New Roman" w:cs="Times New Roman" w:hint="default"/>
        <w:color w:val="auto"/>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3" w15:restartNumberingAfterBreak="0">
    <w:nsid w:val="4E4B5820"/>
    <w:multiLevelType w:val="hybridMultilevel"/>
    <w:tmpl w:val="13C49FAC"/>
    <w:lvl w:ilvl="0" w:tplc="04090001">
      <w:start w:val="1"/>
      <w:numFmt w:val="bullet"/>
      <w:lvlText w:val=""/>
      <w:lvlJc w:val="left"/>
      <w:pPr>
        <w:ind w:left="1767" w:hanging="360"/>
      </w:pPr>
      <w:rPr>
        <w:rFonts w:ascii="Symbol" w:hAnsi="Symbol" w:hint="default"/>
      </w:rPr>
    </w:lvl>
    <w:lvl w:ilvl="1" w:tplc="04190003" w:tentative="1">
      <w:start w:val="1"/>
      <w:numFmt w:val="bullet"/>
      <w:lvlText w:val="o"/>
      <w:lvlJc w:val="left"/>
      <w:pPr>
        <w:ind w:left="2487" w:hanging="360"/>
      </w:pPr>
      <w:rPr>
        <w:rFonts w:ascii="Courier New" w:hAnsi="Courier New" w:cs="Courier New" w:hint="default"/>
      </w:rPr>
    </w:lvl>
    <w:lvl w:ilvl="2" w:tplc="04190005" w:tentative="1">
      <w:start w:val="1"/>
      <w:numFmt w:val="bullet"/>
      <w:lvlText w:val=""/>
      <w:lvlJc w:val="left"/>
      <w:pPr>
        <w:ind w:left="3207" w:hanging="360"/>
      </w:pPr>
      <w:rPr>
        <w:rFonts w:ascii="Wingdings" w:hAnsi="Wingdings" w:hint="default"/>
      </w:rPr>
    </w:lvl>
    <w:lvl w:ilvl="3" w:tplc="04190001" w:tentative="1">
      <w:start w:val="1"/>
      <w:numFmt w:val="bullet"/>
      <w:lvlText w:val=""/>
      <w:lvlJc w:val="left"/>
      <w:pPr>
        <w:ind w:left="3927" w:hanging="360"/>
      </w:pPr>
      <w:rPr>
        <w:rFonts w:ascii="Symbol" w:hAnsi="Symbol" w:hint="default"/>
      </w:rPr>
    </w:lvl>
    <w:lvl w:ilvl="4" w:tplc="04190003" w:tentative="1">
      <w:start w:val="1"/>
      <w:numFmt w:val="bullet"/>
      <w:lvlText w:val="o"/>
      <w:lvlJc w:val="left"/>
      <w:pPr>
        <w:ind w:left="4647" w:hanging="360"/>
      </w:pPr>
      <w:rPr>
        <w:rFonts w:ascii="Courier New" w:hAnsi="Courier New" w:cs="Courier New" w:hint="default"/>
      </w:rPr>
    </w:lvl>
    <w:lvl w:ilvl="5" w:tplc="04190005" w:tentative="1">
      <w:start w:val="1"/>
      <w:numFmt w:val="bullet"/>
      <w:lvlText w:val=""/>
      <w:lvlJc w:val="left"/>
      <w:pPr>
        <w:ind w:left="5367" w:hanging="360"/>
      </w:pPr>
      <w:rPr>
        <w:rFonts w:ascii="Wingdings" w:hAnsi="Wingdings" w:hint="default"/>
      </w:rPr>
    </w:lvl>
    <w:lvl w:ilvl="6" w:tplc="04190001" w:tentative="1">
      <w:start w:val="1"/>
      <w:numFmt w:val="bullet"/>
      <w:lvlText w:val=""/>
      <w:lvlJc w:val="left"/>
      <w:pPr>
        <w:ind w:left="6087" w:hanging="360"/>
      </w:pPr>
      <w:rPr>
        <w:rFonts w:ascii="Symbol" w:hAnsi="Symbol" w:hint="default"/>
      </w:rPr>
    </w:lvl>
    <w:lvl w:ilvl="7" w:tplc="04190003" w:tentative="1">
      <w:start w:val="1"/>
      <w:numFmt w:val="bullet"/>
      <w:lvlText w:val="o"/>
      <w:lvlJc w:val="left"/>
      <w:pPr>
        <w:ind w:left="6807" w:hanging="360"/>
      </w:pPr>
      <w:rPr>
        <w:rFonts w:ascii="Courier New" w:hAnsi="Courier New" w:cs="Courier New" w:hint="default"/>
      </w:rPr>
    </w:lvl>
    <w:lvl w:ilvl="8" w:tplc="04190005" w:tentative="1">
      <w:start w:val="1"/>
      <w:numFmt w:val="bullet"/>
      <w:lvlText w:val=""/>
      <w:lvlJc w:val="left"/>
      <w:pPr>
        <w:ind w:left="7527" w:hanging="360"/>
      </w:pPr>
      <w:rPr>
        <w:rFonts w:ascii="Wingdings" w:hAnsi="Wingdings" w:hint="default"/>
      </w:rPr>
    </w:lvl>
  </w:abstractNum>
  <w:abstractNum w:abstractNumId="14" w15:restartNumberingAfterBreak="0">
    <w:nsid w:val="534B2430"/>
    <w:multiLevelType w:val="hybridMultilevel"/>
    <w:tmpl w:val="AF4C858A"/>
    <w:lvl w:ilvl="0" w:tplc="11E02E9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5" w15:restartNumberingAfterBreak="0">
    <w:nsid w:val="5FCB44E2"/>
    <w:multiLevelType w:val="hybridMultilevel"/>
    <w:tmpl w:val="FABC9178"/>
    <w:lvl w:ilvl="0" w:tplc="04180001">
      <w:start w:val="1"/>
      <w:numFmt w:val="bullet"/>
      <w:lvlText w:val=""/>
      <w:lvlJc w:val="left"/>
      <w:pPr>
        <w:ind w:left="720" w:hanging="360"/>
      </w:pPr>
      <w:rPr>
        <w:rFonts w:ascii="Symbol" w:hAnsi="Symbol" w:hint="default"/>
      </w:rPr>
    </w:lvl>
    <w:lvl w:ilvl="1" w:tplc="0D049EB8">
      <w:numFmt w:val="bullet"/>
      <w:lvlText w:val="-"/>
      <w:lvlJc w:val="left"/>
      <w:pPr>
        <w:ind w:left="1440" w:hanging="360"/>
      </w:pPr>
      <w:rPr>
        <w:rFonts w:ascii="Times New Roman" w:eastAsia="Batang"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1CD4FAC"/>
    <w:multiLevelType w:val="hybridMultilevel"/>
    <w:tmpl w:val="A222A286"/>
    <w:lvl w:ilvl="0" w:tplc="752CB8C2">
      <w:start w:val="1"/>
      <w:numFmt w:val="decimal"/>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66B04842"/>
    <w:multiLevelType w:val="hybridMultilevel"/>
    <w:tmpl w:val="51BE80F0"/>
    <w:lvl w:ilvl="0" w:tplc="D8F49F8E">
      <w:start w:val="1"/>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67DF3049"/>
    <w:multiLevelType w:val="hybridMultilevel"/>
    <w:tmpl w:val="23B0A374"/>
    <w:lvl w:ilvl="0" w:tplc="8550BD90">
      <w:start w:val="2"/>
      <w:numFmt w:val="decimal"/>
      <w:lvlText w:val="%1."/>
      <w:lvlJc w:val="left"/>
      <w:pPr>
        <w:ind w:left="92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AD07A6D"/>
    <w:multiLevelType w:val="hybridMultilevel"/>
    <w:tmpl w:val="52C821A0"/>
    <w:lvl w:ilvl="0" w:tplc="CDAE46D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706641B9"/>
    <w:multiLevelType w:val="hybridMultilevel"/>
    <w:tmpl w:val="2488CE64"/>
    <w:lvl w:ilvl="0" w:tplc="04180017">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15:restartNumberingAfterBreak="0">
    <w:nsid w:val="71C43299"/>
    <w:multiLevelType w:val="hybridMultilevel"/>
    <w:tmpl w:val="908A6D6E"/>
    <w:lvl w:ilvl="0" w:tplc="E0663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21C28"/>
    <w:multiLevelType w:val="hybridMultilevel"/>
    <w:tmpl w:val="2AA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90A37"/>
    <w:multiLevelType w:val="hybridMultilevel"/>
    <w:tmpl w:val="0B3448AC"/>
    <w:lvl w:ilvl="0" w:tplc="6B1C7E46">
      <w:start w:val="1"/>
      <w:numFmt w:val="decimal"/>
      <w:lvlText w:val="%1."/>
      <w:lvlJc w:val="left"/>
      <w:pPr>
        <w:ind w:left="927" w:hanging="360"/>
      </w:pPr>
      <w:rPr>
        <w:rFonts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4" w15:restartNumberingAfterBreak="0">
    <w:nsid w:val="7CB464BB"/>
    <w:multiLevelType w:val="multilevel"/>
    <w:tmpl w:val="7174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4"/>
  </w:num>
  <w:num w:numId="3">
    <w:abstractNumId w:val="16"/>
  </w:num>
  <w:num w:numId="4">
    <w:abstractNumId w:val="19"/>
  </w:num>
  <w:num w:numId="5">
    <w:abstractNumId w:val="15"/>
  </w:num>
  <w:num w:numId="6">
    <w:abstractNumId w:val="22"/>
  </w:num>
  <w:num w:numId="7">
    <w:abstractNumId w:val="0"/>
  </w:num>
  <w:num w:numId="8">
    <w:abstractNumId w:val="12"/>
  </w:num>
  <w:num w:numId="9">
    <w:abstractNumId w:val="14"/>
  </w:num>
  <w:num w:numId="10">
    <w:abstractNumId w:val="4"/>
  </w:num>
  <w:num w:numId="11">
    <w:abstractNumId w:val="20"/>
  </w:num>
  <w:num w:numId="12">
    <w:abstractNumId w:val="21"/>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5"/>
  </w:num>
  <w:num w:numId="26">
    <w:abstractNumId w:val="13"/>
  </w:num>
  <w:num w:numId="27">
    <w:abstractNumId w:val="9"/>
  </w:num>
  <w:num w:numId="28">
    <w:abstractNumId w:val="6"/>
  </w:num>
  <w:num w:numId="29">
    <w:abstractNumId w:val="3"/>
  </w:num>
  <w:num w:numId="30">
    <w:abstractNumId w:val="18"/>
  </w:num>
  <w:num w:numId="31">
    <w:abstractNumId w:val="17"/>
  </w:num>
  <w:num w:numId="32">
    <w:abstractNumId w:val="23"/>
  </w:num>
  <w:num w:numId="33">
    <w:abstractNumId w:val="7"/>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9F"/>
    <w:rsid w:val="00002112"/>
    <w:rsid w:val="0000388E"/>
    <w:rsid w:val="000065F2"/>
    <w:rsid w:val="0001196C"/>
    <w:rsid w:val="00011EA1"/>
    <w:rsid w:val="000154B4"/>
    <w:rsid w:val="00016D4C"/>
    <w:rsid w:val="00023726"/>
    <w:rsid w:val="0002437C"/>
    <w:rsid w:val="000255A9"/>
    <w:rsid w:val="000354CF"/>
    <w:rsid w:val="00037F2F"/>
    <w:rsid w:val="00043224"/>
    <w:rsid w:val="00043CDF"/>
    <w:rsid w:val="00055B43"/>
    <w:rsid w:val="00060A24"/>
    <w:rsid w:val="00063283"/>
    <w:rsid w:val="000644DC"/>
    <w:rsid w:val="00070660"/>
    <w:rsid w:val="00072D2A"/>
    <w:rsid w:val="00073181"/>
    <w:rsid w:val="00074C20"/>
    <w:rsid w:val="000777A4"/>
    <w:rsid w:val="0008350E"/>
    <w:rsid w:val="00095D21"/>
    <w:rsid w:val="00095E27"/>
    <w:rsid w:val="000964F3"/>
    <w:rsid w:val="000A5C85"/>
    <w:rsid w:val="000A5CB5"/>
    <w:rsid w:val="000B4806"/>
    <w:rsid w:val="000C2758"/>
    <w:rsid w:val="000C2B3A"/>
    <w:rsid w:val="000C47C8"/>
    <w:rsid w:val="000C568D"/>
    <w:rsid w:val="000C6E3E"/>
    <w:rsid w:val="000D22F5"/>
    <w:rsid w:val="000D627F"/>
    <w:rsid w:val="000D6CC0"/>
    <w:rsid w:val="000F3A9A"/>
    <w:rsid w:val="000F480B"/>
    <w:rsid w:val="000F76D9"/>
    <w:rsid w:val="0010620E"/>
    <w:rsid w:val="00117781"/>
    <w:rsid w:val="00120751"/>
    <w:rsid w:val="00124CAF"/>
    <w:rsid w:val="00127CC8"/>
    <w:rsid w:val="0013232C"/>
    <w:rsid w:val="001334BC"/>
    <w:rsid w:val="001347F9"/>
    <w:rsid w:val="00135230"/>
    <w:rsid w:val="001414BE"/>
    <w:rsid w:val="00143E7A"/>
    <w:rsid w:val="00150638"/>
    <w:rsid w:val="0016039E"/>
    <w:rsid w:val="00162DF7"/>
    <w:rsid w:val="00163E74"/>
    <w:rsid w:val="001663EE"/>
    <w:rsid w:val="001727C5"/>
    <w:rsid w:val="00177F84"/>
    <w:rsid w:val="00182A44"/>
    <w:rsid w:val="001A40A0"/>
    <w:rsid w:val="001B17EC"/>
    <w:rsid w:val="001B3A4A"/>
    <w:rsid w:val="001B6D65"/>
    <w:rsid w:val="001C22F6"/>
    <w:rsid w:val="001C33A4"/>
    <w:rsid w:val="001C3695"/>
    <w:rsid w:val="001D046E"/>
    <w:rsid w:val="001E66B8"/>
    <w:rsid w:val="001F0589"/>
    <w:rsid w:val="001F1C00"/>
    <w:rsid w:val="002039EA"/>
    <w:rsid w:val="002042F7"/>
    <w:rsid w:val="00213702"/>
    <w:rsid w:val="00220B1B"/>
    <w:rsid w:val="00226E46"/>
    <w:rsid w:val="00232956"/>
    <w:rsid w:val="0023413F"/>
    <w:rsid w:val="00247ECB"/>
    <w:rsid w:val="00250091"/>
    <w:rsid w:val="00253495"/>
    <w:rsid w:val="00270B2B"/>
    <w:rsid w:val="00273D03"/>
    <w:rsid w:val="00274998"/>
    <w:rsid w:val="00280292"/>
    <w:rsid w:val="00290AF6"/>
    <w:rsid w:val="00294642"/>
    <w:rsid w:val="002A3A9A"/>
    <w:rsid w:val="002A4158"/>
    <w:rsid w:val="002C0947"/>
    <w:rsid w:val="002C0A81"/>
    <w:rsid w:val="002C6B5C"/>
    <w:rsid w:val="002C6EF0"/>
    <w:rsid w:val="002D0E1E"/>
    <w:rsid w:val="002D24AD"/>
    <w:rsid w:val="002D68AC"/>
    <w:rsid w:val="002D7E69"/>
    <w:rsid w:val="002E3CB4"/>
    <w:rsid w:val="002E65A7"/>
    <w:rsid w:val="002F06B2"/>
    <w:rsid w:val="002F6331"/>
    <w:rsid w:val="002F6CDB"/>
    <w:rsid w:val="002F6F15"/>
    <w:rsid w:val="002F7141"/>
    <w:rsid w:val="00304FAD"/>
    <w:rsid w:val="00310A04"/>
    <w:rsid w:val="00311D36"/>
    <w:rsid w:val="00313C35"/>
    <w:rsid w:val="00314825"/>
    <w:rsid w:val="00314A65"/>
    <w:rsid w:val="00322277"/>
    <w:rsid w:val="0032686F"/>
    <w:rsid w:val="003318AB"/>
    <w:rsid w:val="00341BDB"/>
    <w:rsid w:val="003433B4"/>
    <w:rsid w:val="00343CDB"/>
    <w:rsid w:val="00371F7A"/>
    <w:rsid w:val="00372B47"/>
    <w:rsid w:val="00373041"/>
    <w:rsid w:val="00376460"/>
    <w:rsid w:val="00380BCB"/>
    <w:rsid w:val="003836AF"/>
    <w:rsid w:val="00383EC6"/>
    <w:rsid w:val="00385ECB"/>
    <w:rsid w:val="00386EA8"/>
    <w:rsid w:val="003875FE"/>
    <w:rsid w:val="0039651F"/>
    <w:rsid w:val="003A75C2"/>
    <w:rsid w:val="003B0A5E"/>
    <w:rsid w:val="003B6D65"/>
    <w:rsid w:val="003C426E"/>
    <w:rsid w:val="003D4B96"/>
    <w:rsid w:val="003D7291"/>
    <w:rsid w:val="003E45F4"/>
    <w:rsid w:val="003E560A"/>
    <w:rsid w:val="003F027D"/>
    <w:rsid w:val="003F2308"/>
    <w:rsid w:val="003F2603"/>
    <w:rsid w:val="003F5A68"/>
    <w:rsid w:val="003F5F2A"/>
    <w:rsid w:val="004006DD"/>
    <w:rsid w:val="00405EE1"/>
    <w:rsid w:val="00405FF0"/>
    <w:rsid w:val="00411865"/>
    <w:rsid w:val="00425F16"/>
    <w:rsid w:val="00426895"/>
    <w:rsid w:val="00426CDB"/>
    <w:rsid w:val="0042789D"/>
    <w:rsid w:val="004303CD"/>
    <w:rsid w:val="00431437"/>
    <w:rsid w:val="00435A57"/>
    <w:rsid w:val="00436DC9"/>
    <w:rsid w:val="004420E0"/>
    <w:rsid w:val="00450215"/>
    <w:rsid w:val="00451CFD"/>
    <w:rsid w:val="00455951"/>
    <w:rsid w:val="00461E6B"/>
    <w:rsid w:val="0046539C"/>
    <w:rsid w:val="00470858"/>
    <w:rsid w:val="00471C9D"/>
    <w:rsid w:val="004750AB"/>
    <w:rsid w:val="00475927"/>
    <w:rsid w:val="00485A4B"/>
    <w:rsid w:val="0049227B"/>
    <w:rsid w:val="004A569D"/>
    <w:rsid w:val="004A5CA6"/>
    <w:rsid w:val="004B1833"/>
    <w:rsid w:val="004C0153"/>
    <w:rsid w:val="004C29A3"/>
    <w:rsid w:val="004C2FA2"/>
    <w:rsid w:val="004D1231"/>
    <w:rsid w:val="004D3E4E"/>
    <w:rsid w:val="004D40A9"/>
    <w:rsid w:val="004D491D"/>
    <w:rsid w:val="004D5812"/>
    <w:rsid w:val="004D6A92"/>
    <w:rsid w:val="004D6EEE"/>
    <w:rsid w:val="004E1C6A"/>
    <w:rsid w:val="004E320D"/>
    <w:rsid w:val="004E61F5"/>
    <w:rsid w:val="004E7959"/>
    <w:rsid w:val="004F639D"/>
    <w:rsid w:val="0051164A"/>
    <w:rsid w:val="0051197D"/>
    <w:rsid w:val="0052200B"/>
    <w:rsid w:val="00532733"/>
    <w:rsid w:val="00545BD7"/>
    <w:rsid w:val="005464D9"/>
    <w:rsid w:val="005559D6"/>
    <w:rsid w:val="00557212"/>
    <w:rsid w:val="00560FC5"/>
    <w:rsid w:val="00572FC3"/>
    <w:rsid w:val="00573D68"/>
    <w:rsid w:val="00575FC9"/>
    <w:rsid w:val="00583EE1"/>
    <w:rsid w:val="0059107E"/>
    <w:rsid w:val="00592002"/>
    <w:rsid w:val="005963E8"/>
    <w:rsid w:val="005A4738"/>
    <w:rsid w:val="005A68DE"/>
    <w:rsid w:val="005A69BE"/>
    <w:rsid w:val="005B04D1"/>
    <w:rsid w:val="005B17BC"/>
    <w:rsid w:val="005B76DD"/>
    <w:rsid w:val="005C0AC4"/>
    <w:rsid w:val="005E71AE"/>
    <w:rsid w:val="005F1D4B"/>
    <w:rsid w:val="005F333D"/>
    <w:rsid w:val="005F6C15"/>
    <w:rsid w:val="00601B2A"/>
    <w:rsid w:val="00602F77"/>
    <w:rsid w:val="00603A0C"/>
    <w:rsid w:val="00617DE6"/>
    <w:rsid w:val="00624F5C"/>
    <w:rsid w:val="006272EA"/>
    <w:rsid w:val="00627409"/>
    <w:rsid w:val="00640978"/>
    <w:rsid w:val="006433D8"/>
    <w:rsid w:val="006437E9"/>
    <w:rsid w:val="006479A9"/>
    <w:rsid w:val="006502BE"/>
    <w:rsid w:val="00651F00"/>
    <w:rsid w:val="006602B4"/>
    <w:rsid w:val="006625A2"/>
    <w:rsid w:val="0066539A"/>
    <w:rsid w:val="00666DC4"/>
    <w:rsid w:val="006703A2"/>
    <w:rsid w:val="006754E4"/>
    <w:rsid w:val="00675F58"/>
    <w:rsid w:val="0068203F"/>
    <w:rsid w:val="0068325C"/>
    <w:rsid w:val="0068420D"/>
    <w:rsid w:val="006917F6"/>
    <w:rsid w:val="00693055"/>
    <w:rsid w:val="00697DC9"/>
    <w:rsid w:val="006A3966"/>
    <w:rsid w:val="006A3B79"/>
    <w:rsid w:val="006A640D"/>
    <w:rsid w:val="006B094B"/>
    <w:rsid w:val="006C0489"/>
    <w:rsid w:val="006C6B88"/>
    <w:rsid w:val="006D0DAB"/>
    <w:rsid w:val="006E2EF5"/>
    <w:rsid w:val="006E5958"/>
    <w:rsid w:val="006F11A8"/>
    <w:rsid w:val="00700D54"/>
    <w:rsid w:val="00703986"/>
    <w:rsid w:val="007067F9"/>
    <w:rsid w:val="00707764"/>
    <w:rsid w:val="00726A5E"/>
    <w:rsid w:val="007371DB"/>
    <w:rsid w:val="0074174A"/>
    <w:rsid w:val="00747427"/>
    <w:rsid w:val="00773F34"/>
    <w:rsid w:val="00776439"/>
    <w:rsid w:val="007920FA"/>
    <w:rsid w:val="0079370B"/>
    <w:rsid w:val="007A0177"/>
    <w:rsid w:val="007A2BC7"/>
    <w:rsid w:val="007A3713"/>
    <w:rsid w:val="007A4D97"/>
    <w:rsid w:val="007A783F"/>
    <w:rsid w:val="007B0CF4"/>
    <w:rsid w:val="007B2B1C"/>
    <w:rsid w:val="007B2D12"/>
    <w:rsid w:val="007B5AF7"/>
    <w:rsid w:val="007B5B4E"/>
    <w:rsid w:val="007C22DB"/>
    <w:rsid w:val="007C5365"/>
    <w:rsid w:val="007C7F13"/>
    <w:rsid w:val="007F00BB"/>
    <w:rsid w:val="007F282C"/>
    <w:rsid w:val="00804A7F"/>
    <w:rsid w:val="00806820"/>
    <w:rsid w:val="008118C6"/>
    <w:rsid w:val="00814C38"/>
    <w:rsid w:val="00822519"/>
    <w:rsid w:val="008236D6"/>
    <w:rsid w:val="00825A99"/>
    <w:rsid w:val="0082797C"/>
    <w:rsid w:val="0084411D"/>
    <w:rsid w:val="00844479"/>
    <w:rsid w:val="0084540C"/>
    <w:rsid w:val="00846B53"/>
    <w:rsid w:val="00846E4D"/>
    <w:rsid w:val="00852E28"/>
    <w:rsid w:val="00865516"/>
    <w:rsid w:val="0086555E"/>
    <w:rsid w:val="0086581A"/>
    <w:rsid w:val="00871465"/>
    <w:rsid w:val="008812F7"/>
    <w:rsid w:val="00883F82"/>
    <w:rsid w:val="00891E01"/>
    <w:rsid w:val="008B61E7"/>
    <w:rsid w:val="008C2007"/>
    <w:rsid w:val="008C3872"/>
    <w:rsid w:val="008C7A03"/>
    <w:rsid w:val="008D2765"/>
    <w:rsid w:val="008D3BA2"/>
    <w:rsid w:val="008D57A2"/>
    <w:rsid w:val="008E65A4"/>
    <w:rsid w:val="008F107E"/>
    <w:rsid w:val="008F2D12"/>
    <w:rsid w:val="008F39F8"/>
    <w:rsid w:val="0090399C"/>
    <w:rsid w:val="00907F74"/>
    <w:rsid w:val="00913974"/>
    <w:rsid w:val="00924472"/>
    <w:rsid w:val="00925B32"/>
    <w:rsid w:val="00926825"/>
    <w:rsid w:val="00934934"/>
    <w:rsid w:val="00935766"/>
    <w:rsid w:val="009369B9"/>
    <w:rsid w:val="00942B6E"/>
    <w:rsid w:val="009471D5"/>
    <w:rsid w:val="00950B53"/>
    <w:rsid w:val="00951B7C"/>
    <w:rsid w:val="009522D3"/>
    <w:rsid w:val="00956976"/>
    <w:rsid w:val="00961120"/>
    <w:rsid w:val="00961545"/>
    <w:rsid w:val="009654E2"/>
    <w:rsid w:val="00970CF8"/>
    <w:rsid w:val="00974149"/>
    <w:rsid w:val="00974DD6"/>
    <w:rsid w:val="00975247"/>
    <w:rsid w:val="00977BAC"/>
    <w:rsid w:val="00983075"/>
    <w:rsid w:val="009906EB"/>
    <w:rsid w:val="00990A21"/>
    <w:rsid w:val="009916E3"/>
    <w:rsid w:val="009A139F"/>
    <w:rsid w:val="009C3D85"/>
    <w:rsid w:val="009C47FE"/>
    <w:rsid w:val="009D054C"/>
    <w:rsid w:val="009D3731"/>
    <w:rsid w:val="009D4569"/>
    <w:rsid w:val="009E0A82"/>
    <w:rsid w:val="009E1EA2"/>
    <w:rsid w:val="009E3E1D"/>
    <w:rsid w:val="009E533B"/>
    <w:rsid w:val="009E6D90"/>
    <w:rsid w:val="009F0FD3"/>
    <w:rsid w:val="009F6578"/>
    <w:rsid w:val="00A0493D"/>
    <w:rsid w:val="00A05508"/>
    <w:rsid w:val="00A234C9"/>
    <w:rsid w:val="00A31449"/>
    <w:rsid w:val="00A33807"/>
    <w:rsid w:val="00A456F6"/>
    <w:rsid w:val="00A50367"/>
    <w:rsid w:val="00A54FFC"/>
    <w:rsid w:val="00A55A77"/>
    <w:rsid w:val="00A56824"/>
    <w:rsid w:val="00A5739D"/>
    <w:rsid w:val="00A73675"/>
    <w:rsid w:val="00A73DE8"/>
    <w:rsid w:val="00A76261"/>
    <w:rsid w:val="00A807CB"/>
    <w:rsid w:val="00A81F39"/>
    <w:rsid w:val="00A85A39"/>
    <w:rsid w:val="00A87383"/>
    <w:rsid w:val="00A875D7"/>
    <w:rsid w:val="00A8793E"/>
    <w:rsid w:val="00A94C0D"/>
    <w:rsid w:val="00A96524"/>
    <w:rsid w:val="00AA0DB3"/>
    <w:rsid w:val="00AA4F4E"/>
    <w:rsid w:val="00AB1EEC"/>
    <w:rsid w:val="00AB2232"/>
    <w:rsid w:val="00AB3057"/>
    <w:rsid w:val="00AB3B3C"/>
    <w:rsid w:val="00AB3E16"/>
    <w:rsid w:val="00AB4DD8"/>
    <w:rsid w:val="00AC3625"/>
    <w:rsid w:val="00AC7582"/>
    <w:rsid w:val="00AD1AA3"/>
    <w:rsid w:val="00AD3448"/>
    <w:rsid w:val="00AD4FB7"/>
    <w:rsid w:val="00AE27C9"/>
    <w:rsid w:val="00AE52B0"/>
    <w:rsid w:val="00AE5830"/>
    <w:rsid w:val="00AF292C"/>
    <w:rsid w:val="00AF348D"/>
    <w:rsid w:val="00B01025"/>
    <w:rsid w:val="00B02114"/>
    <w:rsid w:val="00B0356F"/>
    <w:rsid w:val="00B03816"/>
    <w:rsid w:val="00B05E8E"/>
    <w:rsid w:val="00B076CB"/>
    <w:rsid w:val="00B16ED6"/>
    <w:rsid w:val="00B20B2F"/>
    <w:rsid w:val="00B2102E"/>
    <w:rsid w:val="00B23B1B"/>
    <w:rsid w:val="00B27D0E"/>
    <w:rsid w:val="00B316F3"/>
    <w:rsid w:val="00B431C5"/>
    <w:rsid w:val="00B43B05"/>
    <w:rsid w:val="00B45994"/>
    <w:rsid w:val="00B50BBC"/>
    <w:rsid w:val="00B5326C"/>
    <w:rsid w:val="00B5431B"/>
    <w:rsid w:val="00B55F36"/>
    <w:rsid w:val="00B60AA1"/>
    <w:rsid w:val="00B62EEB"/>
    <w:rsid w:val="00B643AF"/>
    <w:rsid w:val="00B64B11"/>
    <w:rsid w:val="00B663CF"/>
    <w:rsid w:val="00B66EFD"/>
    <w:rsid w:val="00B67C69"/>
    <w:rsid w:val="00B77666"/>
    <w:rsid w:val="00B8156D"/>
    <w:rsid w:val="00B826F5"/>
    <w:rsid w:val="00B8585D"/>
    <w:rsid w:val="00B8757A"/>
    <w:rsid w:val="00B91F81"/>
    <w:rsid w:val="00B97768"/>
    <w:rsid w:val="00BA1989"/>
    <w:rsid w:val="00BA2731"/>
    <w:rsid w:val="00BA4B68"/>
    <w:rsid w:val="00BA767B"/>
    <w:rsid w:val="00BA7772"/>
    <w:rsid w:val="00BB1AB7"/>
    <w:rsid w:val="00BC4320"/>
    <w:rsid w:val="00BD05A5"/>
    <w:rsid w:val="00BD4A5E"/>
    <w:rsid w:val="00BE1CA9"/>
    <w:rsid w:val="00BE757F"/>
    <w:rsid w:val="00BF1DCA"/>
    <w:rsid w:val="00BF3097"/>
    <w:rsid w:val="00BF31D2"/>
    <w:rsid w:val="00BF580E"/>
    <w:rsid w:val="00C011F0"/>
    <w:rsid w:val="00C02C11"/>
    <w:rsid w:val="00C079BB"/>
    <w:rsid w:val="00C11E90"/>
    <w:rsid w:val="00C1350D"/>
    <w:rsid w:val="00C227CB"/>
    <w:rsid w:val="00C234E9"/>
    <w:rsid w:val="00C24158"/>
    <w:rsid w:val="00C242B9"/>
    <w:rsid w:val="00C33DFB"/>
    <w:rsid w:val="00C40B28"/>
    <w:rsid w:val="00C43693"/>
    <w:rsid w:val="00C50620"/>
    <w:rsid w:val="00C5466C"/>
    <w:rsid w:val="00C624F1"/>
    <w:rsid w:val="00C62A95"/>
    <w:rsid w:val="00C63A4C"/>
    <w:rsid w:val="00C759BC"/>
    <w:rsid w:val="00C8195D"/>
    <w:rsid w:val="00C83246"/>
    <w:rsid w:val="00C8344C"/>
    <w:rsid w:val="00C84E1C"/>
    <w:rsid w:val="00CB1C7A"/>
    <w:rsid w:val="00CC3BB5"/>
    <w:rsid w:val="00CC54EF"/>
    <w:rsid w:val="00CD00F8"/>
    <w:rsid w:val="00CD237D"/>
    <w:rsid w:val="00CD2DBA"/>
    <w:rsid w:val="00CD424F"/>
    <w:rsid w:val="00CD452D"/>
    <w:rsid w:val="00CD5D16"/>
    <w:rsid w:val="00CE01B2"/>
    <w:rsid w:val="00CE3EE8"/>
    <w:rsid w:val="00CE47FC"/>
    <w:rsid w:val="00CE6BC3"/>
    <w:rsid w:val="00CF21FC"/>
    <w:rsid w:val="00CF66D1"/>
    <w:rsid w:val="00D07136"/>
    <w:rsid w:val="00D07152"/>
    <w:rsid w:val="00D10219"/>
    <w:rsid w:val="00D102FE"/>
    <w:rsid w:val="00D1195F"/>
    <w:rsid w:val="00D1199B"/>
    <w:rsid w:val="00D13DBC"/>
    <w:rsid w:val="00D16485"/>
    <w:rsid w:val="00D22A06"/>
    <w:rsid w:val="00D22BFE"/>
    <w:rsid w:val="00D24310"/>
    <w:rsid w:val="00D24B72"/>
    <w:rsid w:val="00D313A8"/>
    <w:rsid w:val="00D32CAE"/>
    <w:rsid w:val="00D33BF2"/>
    <w:rsid w:val="00D361E3"/>
    <w:rsid w:val="00D36955"/>
    <w:rsid w:val="00D42181"/>
    <w:rsid w:val="00D4220B"/>
    <w:rsid w:val="00D5047F"/>
    <w:rsid w:val="00D52B16"/>
    <w:rsid w:val="00D54086"/>
    <w:rsid w:val="00D54A7D"/>
    <w:rsid w:val="00D55FE3"/>
    <w:rsid w:val="00D61F64"/>
    <w:rsid w:val="00D72E74"/>
    <w:rsid w:val="00D7324F"/>
    <w:rsid w:val="00D7492A"/>
    <w:rsid w:val="00D76A64"/>
    <w:rsid w:val="00D830A9"/>
    <w:rsid w:val="00D83F3C"/>
    <w:rsid w:val="00D87027"/>
    <w:rsid w:val="00D91B03"/>
    <w:rsid w:val="00D91BDB"/>
    <w:rsid w:val="00D91E1D"/>
    <w:rsid w:val="00D92CFE"/>
    <w:rsid w:val="00D946F9"/>
    <w:rsid w:val="00D967EC"/>
    <w:rsid w:val="00DA3CFE"/>
    <w:rsid w:val="00DA4518"/>
    <w:rsid w:val="00DB4716"/>
    <w:rsid w:val="00DB5828"/>
    <w:rsid w:val="00DC088C"/>
    <w:rsid w:val="00DC1E36"/>
    <w:rsid w:val="00DC2B0C"/>
    <w:rsid w:val="00DC2DC7"/>
    <w:rsid w:val="00DC791A"/>
    <w:rsid w:val="00DD7C69"/>
    <w:rsid w:val="00DE0FFB"/>
    <w:rsid w:val="00DE11B0"/>
    <w:rsid w:val="00DE23EF"/>
    <w:rsid w:val="00DE57BF"/>
    <w:rsid w:val="00DE602B"/>
    <w:rsid w:val="00DE608C"/>
    <w:rsid w:val="00DF5E76"/>
    <w:rsid w:val="00DF771E"/>
    <w:rsid w:val="00E03C4B"/>
    <w:rsid w:val="00E12EBE"/>
    <w:rsid w:val="00E134A1"/>
    <w:rsid w:val="00E137EF"/>
    <w:rsid w:val="00E13FA8"/>
    <w:rsid w:val="00E17D0B"/>
    <w:rsid w:val="00E31CD4"/>
    <w:rsid w:val="00E33098"/>
    <w:rsid w:val="00E40D98"/>
    <w:rsid w:val="00E42705"/>
    <w:rsid w:val="00E54D05"/>
    <w:rsid w:val="00E553BB"/>
    <w:rsid w:val="00E5740B"/>
    <w:rsid w:val="00E6285A"/>
    <w:rsid w:val="00E648AA"/>
    <w:rsid w:val="00E66679"/>
    <w:rsid w:val="00E67FFE"/>
    <w:rsid w:val="00E71520"/>
    <w:rsid w:val="00E76AF9"/>
    <w:rsid w:val="00E77119"/>
    <w:rsid w:val="00E810D1"/>
    <w:rsid w:val="00E8270F"/>
    <w:rsid w:val="00E82ED1"/>
    <w:rsid w:val="00E82F93"/>
    <w:rsid w:val="00E83AC5"/>
    <w:rsid w:val="00E84955"/>
    <w:rsid w:val="00E865B1"/>
    <w:rsid w:val="00E94755"/>
    <w:rsid w:val="00E96037"/>
    <w:rsid w:val="00EA2913"/>
    <w:rsid w:val="00EA2DDB"/>
    <w:rsid w:val="00EB069A"/>
    <w:rsid w:val="00EB7F0C"/>
    <w:rsid w:val="00EC69F0"/>
    <w:rsid w:val="00ED4BCB"/>
    <w:rsid w:val="00ED5186"/>
    <w:rsid w:val="00EE61B2"/>
    <w:rsid w:val="00EE70AC"/>
    <w:rsid w:val="00EF5D89"/>
    <w:rsid w:val="00F06C10"/>
    <w:rsid w:val="00F070CA"/>
    <w:rsid w:val="00F20D6F"/>
    <w:rsid w:val="00F25BEB"/>
    <w:rsid w:val="00F26B9E"/>
    <w:rsid w:val="00F32668"/>
    <w:rsid w:val="00F32933"/>
    <w:rsid w:val="00F4370A"/>
    <w:rsid w:val="00F45488"/>
    <w:rsid w:val="00F527D6"/>
    <w:rsid w:val="00F61EDD"/>
    <w:rsid w:val="00F62480"/>
    <w:rsid w:val="00F82106"/>
    <w:rsid w:val="00F848FF"/>
    <w:rsid w:val="00F87A91"/>
    <w:rsid w:val="00F87AEC"/>
    <w:rsid w:val="00F9761D"/>
    <w:rsid w:val="00FA2B3B"/>
    <w:rsid w:val="00FA2D7F"/>
    <w:rsid w:val="00FB24DE"/>
    <w:rsid w:val="00FB4DD4"/>
    <w:rsid w:val="00FB609F"/>
    <w:rsid w:val="00FB7711"/>
    <w:rsid w:val="00FC3BF9"/>
    <w:rsid w:val="00FC702D"/>
    <w:rsid w:val="00FC7EFA"/>
    <w:rsid w:val="00FD55C9"/>
    <w:rsid w:val="00FD66D3"/>
    <w:rsid w:val="00FD7DC5"/>
    <w:rsid w:val="00FE39F3"/>
    <w:rsid w:val="00FF5EEA"/>
    <w:rsid w:val="00FF792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4E3F"/>
  <w15:docId w15:val="{B167E2B1-8A1B-49D4-B783-FF29BC01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5E086D"/>
    <w:rPr>
      <w:rFonts w:ascii="Segoe UI" w:hAnsi="Segoe UI" w:cs="Segoe UI"/>
      <w:sz w:val="18"/>
      <w:szCs w:val="18"/>
    </w:rPr>
  </w:style>
  <w:style w:type="character" w:customStyle="1" w:styleId="a6">
    <w:name w:val="Текст выноски Знак"/>
    <w:basedOn w:val="a0"/>
    <w:link w:val="a5"/>
    <w:uiPriority w:val="99"/>
    <w:semiHidden/>
    <w:rsid w:val="005E086D"/>
    <w:rPr>
      <w:rFonts w:ascii="Segoe UI" w:hAnsi="Segoe UI" w:cs="Segoe UI"/>
      <w:sz w:val="18"/>
      <w:szCs w:val="18"/>
    </w:rPr>
  </w:style>
  <w:style w:type="paragraph" w:styleId="a7">
    <w:name w:val="List Paragraph"/>
    <w:basedOn w:val="a"/>
    <w:link w:val="a8"/>
    <w:uiPriority w:val="34"/>
    <w:qFormat/>
    <w:rsid w:val="007F1970"/>
    <w:pPr>
      <w:ind w:left="720"/>
      <w:contextualSpacing/>
    </w:pPr>
  </w:style>
  <w:style w:type="table" w:styleId="a9">
    <w:name w:val="Table Grid"/>
    <w:basedOn w:val="a1"/>
    <w:uiPriority w:val="59"/>
    <w:rsid w:val="0055272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
    <w:basedOn w:val="a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paragraph" w:styleId="ad">
    <w:name w:val="annotation text"/>
    <w:basedOn w:val="a"/>
    <w:link w:val="ae"/>
    <w:uiPriority w:val="99"/>
    <w:semiHidden/>
    <w:unhideWhenUsed/>
    <w:rPr>
      <w:sz w:val="20"/>
      <w:szCs w:val="20"/>
    </w:rPr>
  </w:style>
  <w:style w:type="character" w:customStyle="1" w:styleId="ae">
    <w:name w:val="Текст примечания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character" w:customStyle="1" w:styleId="a8">
    <w:name w:val="Абзац списка Знак"/>
    <w:link w:val="a7"/>
    <w:uiPriority w:val="34"/>
    <w:locked/>
    <w:rsid w:val="00B663CF"/>
  </w:style>
  <w:style w:type="paragraph" w:styleId="af0">
    <w:name w:val="footnote text"/>
    <w:basedOn w:val="a"/>
    <w:link w:val="af1"/>
    <w:uiPriority w:val="99"/>
    <w:unhideWhenUsed/>
    <w:rsid w:val="00E77119"/>
    <w:rPr>
      <w:sz w:val="20"/>
      <w:szCs w:val="20"/>
      <w:lang w:val="en-US" w:eastAsia="en-US"/>
    </w:rPr>
  </w:style>
  <w:style w:type="character" w:customStyle="1" w:styleId="FootnoteTextChar">
    <w:name w:val="Footnote Text Char"/>
    <w:basedOn w:val="a0"/>
    <w:uiPriority w:val="99"/>
    <w:semiHidden/>
    <w:rsid w:val="00E77119"/>
    <w:rPr>
      <w:sz w:val="20"/>
      <w:szCs w:val="20"/>
    </w:rPr>
  </w:style>
  <w:style w:type="character" w:customStyle="1" w:styleId="af1">
    <w:name w:val="Текст сноски Знак"/>
    <w:basedOn w:val="a0"/>
    <w:link w:val="af0"/>
    <w:uiPriority w:val="99"/>
    <w:rsid w:val="00E77119"/>
    <w:rPr>
      <w:sz w:val="20"/>
      <w:szCs w:val="20"/>
      <w:lang w:val="en-US" w:eastAsia="en-US"/>
    </w:rPr>
  </w:style>
  <w:style w:type="character" w:styleId="af2">
    <w:name w:val="footnote reference"/>
    <w:basedOn w:val="a0"/>
    <w:unhideWhenUsed/>
    <w:rsid w:val="00E77119"/>
    <w:rPr>
      <w:vertAlign w:val="superscript"/>
    </w:rPr>
  </w:style>
  <w:style w:type="paragraph" w:customStyle="1" w:styleId="Default">
    <w:name w:val="Default"/>
    <w:rsid w:val="00D42181"/>
    <w:pPr>
      <w:autoSpaceDE w:val="0"/>
      <w:autoSpaceDN w:val="0"/>
      <w:adjustRightInd w:val="0"/>
    </w:pPr>
    <w:rPr>
      <w:color w:val="000000"/>
      <w:lang w:val="ru-RU"/>
    </w:rPr>
  </w:style>
  <w:style w:type="paragraph" w:styleId="af3">
    <w:name w:val="annotation subject"/>
    <w:basedOn w:val="ad"/>
    <w:next w:val="ad"/>
    <w:link w:val="af4"/>
    <w:uiPriority w:val="99"/>
    <w:semiHidden/>
    <w:unhideWhenUsed/>
    <w:rsid w:val="006703A2"/>
    <w:rPr>
      <w:b/>
      <w:bCs/>
    </w:rPr>
  </w:style>
  <w:style w:type="character" w:customStyle="1" w:styleId="af4">
    <w:name w:val="Тема примечания Знак"/>
    <w:basedOn w:val="ae"/>
    <w:link w:val="af3"/>
    <w:uiPriority w:val="99"/>
    <w:semiHidden/>
    <w:rsid w:val="006703A2"/>
    <w:rPr>
      <w:b/>
      <w:bCs/>
      <w:sz w:val="20"/>
      <w:szCs w:val="20"/>
    </w:rPr>
  </w:style>
  <w:style w:type="character" w:styleId="af5">
    <w:name w:val="Hyperlink"/>
    <w:basedOn w:val="a0"/>
    <w:uiPriority w:val="99"/>
    <w:unhideWhenUsed/>
    <w:rsid w:val="00232956"/>
    <w:rPr>
      <w:color w:val="0000FF" w:themeColor="hyperlink"/>
      <w:u w:val="single"/>
    </w:rPr>
  </w:style>
  <w:style w:type="paragraph" w:styleId="af6">
    <w:name w:val="Normal (Web)"/>
    <w:basedOn w:val="a"/>
    <w:uiPriority w:val="99"/>
    <w:unhideWhenUsed/>
    <w:rsid w:val="00C242B9"/>
    <w:pPr>
      <w:ind w:firstLine="567"/>
      <w:jc w:val="both"/>
    </w:pPr>
    <w:rPr>
      <w:rFonts w:eastAsiaTheme="minorEastAsia"/>
      <w:lang w:eastAsia="ro-RO"/>
    </w:rPr>
  </w:style>
  <w:style w:type="paragraph" w:customStyle="1" w:styleId="tt">
    <w:name w:val="tt"/>
    <w:basedOn w:val="a"/>
    <w:rsid w:val="0086555E"/>
    <w:pPr>
      <w:jc w:val="center"/>
    </w:pPr>
    <w:rPr>
      <w:b/>
      <w:bCs/>
      <w:lang w:val="en-US" w:eastAsia="en-US"/>
    </w:rPr>
  </w:style>
  <w:style w:type="paragraph" w:styleId="af7">
    <w:name w:val="Revision"/>
    <w:hidden/>
    <w:uiPriority w:val="99"/>
    <w:semiHidden/>
    <w:rsid w:val="00726A5E"/>
  </w:style>
  <w:style w:type="paragraph" w:styleId="af8">
    <w:name w:val="header"/>
    <w:basedOn w:val="a"/>
    <w:link w:val="af9"/>
    <w:uiPriority w:val="99"/>
    <w:unhideWhenUsed/>
    <w:rsid w:val="00CE47FC"/>
    <w:pPr>
      <w:tabs>
        <w:tab w:val="center" w:pos="4844"/>
        <w:tab w:val="right" w:pos="9689"/>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0"/>
    <w:link w:val="af8"/>
    <w:uiPriority w:val="99"/>
    <w:rsid w:val="00CE47FC"/>
    <w:rPr>
      <w:rFonts w:asciiTheme="minorHAnsi" w:eastAsiaTheme="minorHAnsi" w:hAnsiTheme="minorHAnsi" w:cstheme="minorBidi"/>
      <w:sz w:val="22"/>
      <w:szCs w:val="22"/>
      <w:lang w:eastAsia="en-US"/>
    </w:rPr>
  </w:style>
  <w:style w:type="paragraph" w:styleId="afa">
    <w:name w:val="No Spacing"/>
    <w:uiPriority w:val="1"/>
    <w:qFormat/>
    <w:rsid w:val="00AA4F4E"/>
    <w:rPr>
      <w:rFonts w:ascii="Calibri" w:eastAsia="Calibri" w:hAnsi="Calibri"/>
      <w:sz w:val="22"/>
      <w:szCs w:val="22"/>
      <w:lang w:val="ru-RU" w:eastAsia="en-US"/>
    </w:rPr>
  </w:style>
  <w:style w:type="paragraph" w:customStyle="1" w:styleId="cb">
    <w:name w:val="cb"/>
    <w:basedOn w:val="a"/>
    <w:rsid w:val="00314825"/>
    <w:pPr>
      <w:jc w:val="center"/>
    </w:pPr>
    <w:rPr>
      <w:rFonts w:eastAsiaTheme="minorEastAsia"/>
      <w:b/>
      <w:bCs/>
      <w:lang w:val="en-US" w:eastAsia="en-US"/>
    </w:rPr>
  </w:style>
  <w:style w:type="paragraph" w:customStyle="1" w:styleId="rg">
    <w:name w:val="rg"/>
    <w:basedOn w:val="a"/>
    <w:rsid w:val="000154B4"/>
    <w:pPr>
      <w:jc w:val="right"/>
    </w:pPr>
    <w:rPr>
      <w:rFonts w:eastAsiaTheme="minorEastAsia"/>
      <w:lang w:val="en-US" w:eastAsia="en-US"/>
    </w:rPr>
  </w:style>
  <w:style w:type="character" w:customStyle="1" w:styleId="Bodytext2">
    <w:name w:val="Body text (2)_"/>
    <w:basedOn w:val="a0"/>
    <w:link w:val="Bodytext20"/>
    <w:rsid w:val="004C0153"/>
    <w:rPr>
      <w:sz w:val="22"/>
      <w:szCs w:val="22"/>
      <w:shd w:val="clear" w:color="auto" w:fill="FFFFFF"/>
    </w:rPr>
  </w:style>
  <w:style w:type="paragraph" w:customStyle="1" w:styleId="Bodytext20">
    <w:name w:val="Body text (2)"/>
    <w:basedOn w:val="a"/>
    <w:link w:val="Bodytext2"/>
    <w:rsid w:val="004C0153"/>
    <w:pPr>
      <w:widowControl w:val="0"/>
      <w:shd w:val="clear" w:color="auto" w:fill="FFFFFF"/>
      <w:spacing w:before="360" w:after="60" w:line="336" w:lineRule="exact"/>
      <w:jc w:val="both"/>
    </w:pPr>
    <w:rPr>
      <w:sz w:val="22"/>
      <w:szCs w:val="22"/>
    </w:rPr>
  </w:style>
  <w:style w:type="character" w:customStyle="1" w:styleId="Bodytext7Bold">
    <w:name w:val="Body text (7) + Bold"/>
    <w:rsid w:val="004C0153"/>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183">
      <w:bodyDiv w:val="1"/>
      <w:marLeft w:val="0"/>
      <w:marRight w:val="0"/>
      <w:marTop w:val="0"/>
      <w:marBottom w:val="0"/>
      <w:divBdr>
        <w:top w:val="none" w:sz="0" w:space="0" w:color="auto"/>
        <w:left w:val="none" w:sz="0" w:space="0" w:color="auto"/>
        <w:bottom w:val="none" w:sz="0" w:space="0" w:color="auto"/>
        <w:right w:val="none" w:sz="0" w:space="0" w:color="auto"/>
      </w:divBdr>
    </w:div>
    <w:div w:id="460198729">
      <w:bodyDiv w:val="1"/>
      <w:marLeft w:val="0"/>
      <w:marRight w:val="0"/>
      <w:marTop w:val="0"/>
      <w:marBottom w:val="0"/>
      <w:divBdr>
        <w:top w:val="none" w:sz="0" w:space="0" w:color="auto"/>
        <w:left w:val="none" w:sz="0" w:space="0" w:color="auto"/>
        <w:bottom w:val="none" w:sz="0" w:space="0" w:color="auto"/>
        <w:right w:val="none" w:sz="0" w:space="0" w:color="auto"/>
      </w:divBdr>
    </w:div>
    <w:div w:id="467940000">
      <w:bodyDiv w:val="1"/>
      <w:marLeft w:val="0"/>
      <w:marRight w:val="0"/>
      <w:marTop w:val="0"/>
      <w:marBottom w:val="0"/>
      <w:divBdr>
        <w:top w:val="none" w:sz="0" w:space="0" w:color="auto"/>
        <w:left w:val="none" w:sz="0" w:space="0" w:color="auto"/>
        <w:bottom w:val="none" w:sz="0" w:space="0" w:color="auto"/>
        <w:right w:val="none" w:sz="0" w:space="0" w:color="auto"/>
      </w:divBdr>
    </w:div>
    <w:div w:id="714431563">
      <w:bodyDiv w:val="1"/>
      <w:marLeft w:val="0"/>
      <w:marRight w:val="0"/>
      <w:marTop w:val="0"/>
      <w:marBottom w:val="0"/>
      <w:divBdr>
        <w:top w:val="none" w:sz="0" w:space="0" w:color="auto"/>
        <w:left w:val="none" w:sz="0" w:space="0" w:color="auto"/>
        <w:bottom w:val="none" w:sz="0" w:space="0" w:color="auto"/>
        <w:right w:val="none" w:sz="0" w:space="0" w:color="auto"/>
      </w:divBdr>
    </w:div>
    <w:div w:id="784009026">
      <w:bodyDiv w:val="1"/>
      <w:marLeft w:val="0"/>
      <w:marRight w:val="0"/>
      <w:marTop w:val="0"/>
      <w:marBottom w:val="0"/>
      <w:divBdr>
        <w:top w:val="none" w:sz="0" w:space="0" w:color="auto"/>
        <w:left w:val="none" w:sz="0" w:space="0" w:color="auto"/>
        <w:bottom w:val="none" w:sz="0" w:space="0" w:color="auto"/>
        <w:right w:val="none" w:sz="0" w:space="0" w:color="auto"/>
      </w:divBdr>
    </w:div>
    <w:div w:id="1091849388">
      <w:bodyDiv w:val="1"/>
      <w:marLeft w:val="0"/>
      <w:marRight w:val="0"/>
      <w:marTop w:val="0"/>
      <w:marBottom w:val="0"/>
      <w:divBdr>
        <w:top w:val="none" w:sz="0" w:space="0" w:color="auto"/>
        <w:left w:val="none" w:sz="0" w:space="0" w:color="auto"/>
        <w:bottom w:val="none" w:sz="0" w:space="0" w:color="auto"/>
        <w:right w:val="none" w:sz="0" w:space="0" w:color="auto"/>
      </w:divBdr>
    </w:div>
    <w:div w:id="1517384715">
      <w:bodyDiv w:val="1"/>
      <w:marLeft w:val="0"/>
      <w:marRight w:val="0"/>
      <w:marTop w:val="0"/>
      <w:marBottom w:val="0"/>
      <w:divBdr>
        <w:top w:val="none" w:sz="0" w:space="0" w:color="auto"/>
        <w:left w:val="none" w:sz="0" w:space="0" w:color="auto"/>
        <w:bottom w:val="none" w:sz="0" w:space="0" w:color="auto"/>
        <w:right w:val="none" w:sz="0" w:space="0" w:color="auto"/>
      </w:divBdr>
    </w:div>
    <w:div w:id="1844322208">
      <w:bodyDiv w:val="1"/>
      <w:marLeft w:val="0"/>
      <w:marRight w:val="0"/>
      <w:marTop w:val="0"/>
      <w:marBottom w:val="0"/>
      <w:divBdr>
        <w:top w:val="none" w:sz="0" w:space="0" w:color="auto"/>
        <w:left w:val="none" w:sz="0" w:space="0" w:color="auto"/>
        <w:bottom w:val="none" w:sz="0" w:space="0" w:color="auto"/>
        <w:right w:val="none" w:sz="0" w:space="0" w:color="auto"/>
      </w:divBdr>
    </w:div>
    <w:div w:id="1848399283">
      <w:bodyDiv w:val="1"/>
      <w:marLeft w:val="0"/>
      <w:marRight w:val="0"/>
      <w:marTop w:val="0"/>
      <w:marBottom w:val="0"/>
      <w:divBdr>
        <w:top w:val="none" w:sz="0" w:space="0" w:color="auto"/>
        <w:left w:val="none" w:sz="0" w:space="0" w:color="auto"/>
        <w:bottom w:val="none" w:sz="0" w:space="0" w:color="auto"/>
        <w:right w:val="none" w:sz="0" w:space="0" w:color="auto"/>
      </w:divBdr>
    </w:div>
    <w:div w:id="1991785458">
      <w:bodyDiv w:val="1"/>
      <w:marLeft w:val="0"/>
      <w:marRight w:val="0"/>
      <w:marTop w:val="0"/>
      <w:marBottom w:val="0"/>
      <w:divBdr>
        <w:top w:val="none" w:sz="0" w:space="0" w:color="auto"/>
        <w:left w:val="none" w:sz="0" w:space="0" w:color="auto"/>
        <w:bottom w:val="none" w:sz="0" w:space="0" w:color="auto"/>
        <w:right w:val="none" w:sz="0" w:space="0" w:color="auto"/>
      </w:divBdr>
    </w:div>
    <w:div w:id="2019035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lex:LPLP2016022610"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lex:LPLP20160226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chiviriga\Desktop\TEXT=LPLP20160226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hiviriga@anre.md" TargetMode="External"/><Relationship Id="rId5" Type="http://schemas.openxmlformats.org/officeDocument/2006/relationships/settings" Target="settings.xml"/><Relationship Id="rId15" Type="http://schemas.openxmlformats.org/officeDocument/2006/relationships/hyperlink" Target="lex:LPLP2016022610" TargetMode="External"/><Relationship Id="rId10" Type="http://schemas.openxmlformats.org/officeDocument/2006/relationships/hyperlink" Target="mailto:vturcanu@anre.m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ceban@anre.md" TargetMode="External"/><Relationship Id="rId14" Type="http://schemas.openxmlformats.org/officeDocument/2006/relationships/hyperlink" Target="file:///C:\Users\dchiviriga\Desktop\TEXT=LPLP2016022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xvgJyzo9HxU8+qb/akKRJ90kA==">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4C73AB-7F0E-45DD-848B-AB5E9023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6298</Words>
  <Characters>35901</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c:creator>
  <cp:lastModifiedBy>Ceban Dionisie</cp:lastModifiedBy>
  <cp:revision>12</cp:revision>
  <cp:lastPrinted>2019-12-17T06:09:00Z</cp:lastPrinted>
  <dcterms:created xsi:type="dcterms:W3CDTF">2021-01-25T09:18:00Z</dcterms:created>
  <dcterms:modified xsi:type="dcterms:W3CDTF">2021-01-25T09:33:00Z</dcterms:modified>
</cp:coreProperties>
</file>